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9C9" w:rsidRDefault="008D09C9" w:rsidP="008D09C9">
      <w:pPr>
        <w:spacing w:after="0" w:line="240" w:lineRule="auto"/>
        <w:contextualSpacing/>
        <w:jc w:val="center"/>
        <w:rPr>
          <w:rFonts w:ascii="Arial Narrow" w:hAnsi="Arial Narrow"/>
          <w:b/>
          <w:sz w:val="26"/>
          <w:szCs w:val="26"/>
          <w:u w:val="single"/>
        </w:rPr>
      </w:pPr>
      <w:r>
        <w:rPr>
          <w:rFonts w:ascii="Arial Narrow" w:hAnsi="Arial Narrow"/>
          <w:b/>
          <w:sz w:val="26"/>
          <w:szCs w:val="26"/>
          <w:u w:val="single"/>
        </w:rPr>
        <w:t xml:space="preserve">  </w:t>
      </w:r>
    </w:p>
    <w:p w:rsidR="008D09C9" w:rsidRDefault="008D09C9" w:rsidP="008D09C9">
      <w:pPr>
        <w:spacing w:after="0" w:line="240" w:lineRule="auto"/>
        <w:contextualSpacing/>
        <w:jc w:val="center"/>
        <w:rPr>
          <w:rFonts w:ascii="Arial Narrow" w:hAnsi="Arial Narrow"/>
          <w:b/>
          <w:sz w:val="26"/>
          <w:szCs w:val="26"/>
          <w:u w:val="single"/>
        </w:rPr>
      </w:pPr>
    </w:p>
    <w:p w:rsidR="008D09C9" w:rsidRDefault="008D09C9" w:rsidP="008D09C9">
      <w:pPr>
        <w:spacing w:after="0" w:line="240" w:lineRule="auto"/>
        <w:ind w:left="-142" w:right="-283"/>
        <w:contextualSpacing/>
        <w:jc w:val="center"/>
        <w:rPr>
          <w:rFonts w:ascii="Arial Narrow" w:hAnsi="Arial Narrow"/>
          <w:b/>
          <w:sz w:val="32"/>
          <w:szCs w:val="32"/>
        </w:rPr>
      </w:pPr>
      <w:r>
        <w:rPr>
          <w:rFonts w:ascii="Arial Narrow" w:hAnsi="Arial Narrow"/>
          <w:b/>
          <w:sz w:val="32"/>
          <w:szCs w:val="32"/>
        </w:rPr>
        <w:t xml:space="preserve">DECRET N°20/           DU               2020 MODIFIANT ET COMPLETANT </w:t>
      </w:r>
    </w:p>
    <w:p w:rsidR="008D09C9" w:rsidRDefault="008D09C9" w:rsidP="008D09C9">
      <w:pPr>
        <w:spacing w:after="0" w:line="240" w:lineRule="auto"/>
        <w:ind w:left="-142" w:right="-283"/>
        <w:contextualSpacing/>
        <w:jc w:val="center"/>
        <w:rPr>
          <w:rFonts w:ascii="Arial Narrow" w:hAnsi="Arial Narrow"/>
          <w:b/>
          <w:sz w:val="32"/>
          <w:szCs w:val="32"/>
        </w:rPr>
      </w:pPr>
      <w:r>
        <w:rPr>
          <w:rFonts w:ascii="Arial Narrow" w:hAnsi="Arial Narrow"/>
          <w:b/>
          <w:sz w:val="32"/>
          <w:szCs w:val="32"/>
        </w:rPr>
        <w:t>LE DECRET N°18/018 DU 24 MAI 2018 PORTANT MESURES D’APPLICATION DE LA LOI N°17/001 DU 08 FEVRIER 2017 FIXANT LES REGLES APPLICABLES A LA SOUS-TRAITANCE DANS LE SECTEUR PRIVE</w:t>
      </w:r>
    </w:p>
    <w:p w:rsidR="008D09C9" w:rsidRDefault="008D09C9" w:rsidP="008D09C9">
      <w:pPr>
        <w:spacing w:after="0" w:line="240" w:lineRule="auto"/>
        <w:contextualSpacing/>
        <w:jc w:val="both"/>
        <w:rPr>
          <w:rFonts w:ascii="Arial Narrow" w:hAnsi="Arial Narrow"/>
          <w:sz w:val="26"/>
          <w:szCs w:val="26"/>
        </w:rPr>
      </w:pPr>
      <w:r>
        <w:rPr>
          <w:noProof/>
          <w:lang w:eastAsia="fr-FR"/>
        </w:rPr>
        <mc:AlternateContent>
          <mc:Choice Requires="wps">
            <w:drawing>
              <wp:anchor distT="0" distB="0" distL="114300" distR="114300" simplePos="0" relativeHeight="251656704" behindDoc="0" locked="0" layoutInCell="1" allowOverlap="1">
                <wp:simplePos x="0" y="0"/>
                <wp:positionH relativeFrom="column">
                  <wp:posOffset>33655</wp:posOffset>
                </wp:positionH>
                <wp:positionV relativeFrom="paragraph">
                  <wp:posOffset>132080</wp:posOffset>
                </wp:positionV>
                <wp:extent cx="5905500" cy="0"/>
                <wp:effectExtent l="14605" t="17780" r="23495" b="2032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B0E75D" id="_x0000_t32" coordsize="21600,21600" o:spt="32" o:oned="t" path="m,l21600,21600e" filled="f">
                <v:path arrowok="t" fillok="f" o:connecttype="none"/>
                <o:lock v:ext="edit" shapetype="t"/>
              </v:shapetype>
              <v:shape id="Connecteur droit avec flèche 3" o:spid="_x0000_s1026" type="#_x0000_t32" style="position:absolute;margin-left:2.65pt;margin-top:10.4pt;width:4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" strokeweight="2.25pt"/>
            </w:pict>
          </mc:Fallback>
        </mc:AlternateContent>
      </w:r>
    </w:p>
    <w:p w:rsidR="008D09C9" w:rsidRDefault="008D09C9" w:rsidP="008D09C9">
      <w:pPr>
        <w:spacing w:after="0" w:line="240" w:lineRule="auto"/>
        <w:contextualSpacing/>
        <w:jc w:val="both"/>
        <w:rPr>
          <w:rFonts w:ascii="Arial Narrow" w:hAnsi="Arial Narrow"/>
          <w:sz w:val="26"/>
          <w:szCs w:val="26"/>
        </w:rPr>
      </w:pPr>
    </w:p>
    <w:p w:rsidR="008D09C9" w:rsidRDefault="008D09C9" w:rsidP="008D09C9">
      <w:pPr>
        <w:spacing w:after="0" w:line="240" w:lineRule="auto"/>
        <w:contextualSpacing/>
        <w:jc w:val="both"/>
        <w:rPr>
          <w:rFonts w:ascii="Arial Narrow" w:hAnsi="Arial Narrow"/>
          <w:sz w:val="26"/>
          <w:szCs w:val="26"/>
        </w:rPr>
      </w:pPr>
    </w:p>
    <w:p w:rsidR="008D09C9" w:rsidRDefault="008D09C9" w:rsidP="008D09C9">
      <w:pPr>
        <w:spacing w:after="0" w:line="240" w:lineRule="auto"/>
        <w:contextualSpacing/>
        <w:jc w:val="both"/>
        <w:rPr>
          <w:rFonts w:ascii="Arial Narrow" w:hAnsi="Arial Narrow"/>
          <w:sz w:val="26"/>
          <w:szCs w:val="26"/>
        </w:rPr>
      </w:pPr>
    </w:p>
    <w:p w:rsidR="008D09C9" w:rsidRDefault="008D09C9" w:rsidP="008D09C9">
      <w:pPr>
        <w:spacing w:after="0"/>
        <w:contextualSpacing/>
        <w:jc w:val="both"/>
        <w:rPr>
          <w:rFonts w:ascii="Arial Narrow" w:hAnsi="Arial Narrow"/>
          <w:b/>
          <w:sz w:val="32"/>
          <w:szCs w:val="32"/>
        </w:rPr>
      </w:pPr>
      <w:r>
        <w:rPr>
          <w:rFonts w:ascii="Arial Narrow" w:hAnsi="Arial Narrow"/>
          <w:b/>
          <w:sz w:val="32"/>
          <w:szCs w:val="32"/>
        </w:rPr>
        <w:t>Le Premier Ministre ;</w:t>
      </w:r>
    </w:p>
    <w:p w:rsidR="008D09C9" w:rsidRDefault="008D09C9" w:rsidP="008D09C9">
      <w:pPr>
        <w:spacing w:after="0"/>
        <w:contextualSpacing/>
        <w:jc w:val="both"/>
        <w:rPr>
          <w:rFonts w:ascii="Arial Narrow" w:hAnsi="Arial Narrow"/>
          <w:sz w:val="26"/>
          <w:szCs w:val="26"/>
        </w:rPr>
      </w:pPr>
    </w:p>
    <w:p w:rsidR="008D09C9" w:rsidRDefault="008D09C9" w:rsidP="008D09C9">
      <w:pPr>
        <w:spacing w:after="0"/>
        <w:ind w:firstLine="1418"/>
        <w:contextualSpacing/>
        <w:jc w:val="both"/>
        <w:rPr>
          <w:rFonts w:ascii="Arial Narrow" w:hAnsi="Arial Narrow"/>
          <w:sz w:val="26"/>
          <w:szCs w:val="26"/>
        </w:rPr>
      </w:pPr>
      <w:r>
        <w:rPr>
          <w:rFonts w:ascii="Arial Narrow" w:hAnsi="Arial Narrow"/>
          <w:sz w:val="26"/>
          <w:szCs w:val="26"/>
        </w:rPr>
        <w:t>Vu la Constitution, telle que modifiée à ce jour par la Loi n°11/002 du 20 janvier 2011 portant révision de certains articles de la Constitution de la République Démocratique du Congo du 18 février 2006, spécialement en son article 92 ;</w:t>
      </w:r>
    </w:p>
    <w:p w:rsidR="008D09C9" w:rsidRDefault="008D09C9" w:rsidP="008D09C9">
      <w:pPr>
        <w:spacing w:after="0"/>
        <w:ind w:firstLine="1418"/>
        <w:contextualSpacing/>
        <w:jc w:val="both"/>
        <w:rPr>
          <w:rFonts w:ascii="Arial Narrow" w:hAnsi="Arial Narrow"/>
          <w:sz w:val="26"/>
          <w:szCs w:val="26"/>
        </w:rPr>
      </w:pPr>
    </w:p>
    <w:p w:rsidR="008D09C9" w:rsidRDefault="008D09C9" w:rsidP="008D09C9">
      <w:pPr>
        <w:spacing w:after="0"/>
        <w:ind w:firstLine="1418"/>
        <w:contextualSpacing/>
        <w:jc w:val="both"/>
        <w:rPr>
          <w:rFonts w:ascii="Arial Narrow" w:hAnsi="Arial Narrow"/>
          <w:sz w:val="26"/>
          <w:szCs w:val="26"/>
        </w:rPr>
      </w:pPr>
      <w:r>
        <w:rPr>
          <w:rFonts w:ascii="Arial Narrow" w:hAnsi="Arial Narrow"/>
          <w:sz w:val="26"/>
          <w:szCs w:val="26"/>
        </w:rPr>
        <w:t>Vu, telle que modifiée et complétée à ce jour,  la Loi n°15/2002 du 16 octobre 2002 portant Code du Travail ;</w:t>
      </w:r>
    </w:p>
    <w:p w:rsidR="008D09C9" w:rsidRDefault="008D09C9" w:rsidP="008D09C9">
      <w:pPr>
        <w:spacing w:after="0"/>
        <w:ind w:firstLine="1418"/>
        <w:contextualSpacing/>
        <w:jc w:val="both"/>
        <w:rPr>
          <w:rFonts w:ascii="Arial Narrow" w:hAnsi="Arial Narrow"/>
          <w:sz w:val="26"/>
          <w:szCs w:val="26"/>
        </w:rPr>
      </w:pPr>
    </w:p>
    <w:p w:rsidR="008D09C9" w:rsidRDefault="008D09C9" w:rsidP="008D09C9">
      <w:pPr>
        <w:spacing w:after="0"/>
        <w:ind w:firstLine="1418"/>
        <w:contextualSpacing/>
        <w:jc w:val="both"/>
        <w:rPr>
          <w:rFonts w:ascii="Arial Narrow" w:hAnsi="Arial Narrow"/>
          <w:sz w:val="26"/>
          <w:szCs w:val="26"/>
        </w:rPr>
      </w:pPr>
      <w:r>
        <w:rPr>
          <w:rFonts w:ascii="Arial Narrow" w:hAnsi="Arial Narrow"/>
          <w:sz w:val="26"/>
          <w:szCs w:val="26"/>
        </w:rPr>
        <w:t>Vu la Loi n°08/012 du 31 juillet 2008 portant principes fondamentaux relatifs à la libre administration des provinces ;</w:t>
      </w:r>
    </w:p>
    <w:p w:rsidR="008D09C9" w:rsidRDefault="008D09C9" w:rsidP="008D09C9">
      <w:pPr>
        <w:spacing w:after="0"/>
        <w:ind w:firstLine="1418"/>
        <w:contextualSpacing/>
        <w:jc w:val="both"/>
        <w:rPr>
          <w:rFonts w:ascii="Arial Narrow" w:hAnsi="Arial Narrow"/>
          <w:sz w:val="26"/>
          <w:szCs w:val="26"/>
        </w:rPr>
      </w:pPr>
    </w:p>
    <w:p w:rsidR="008D09C9" w:rsidRDefault="008D09C9" w:rsidP="008D09C9">
      <w:pPr>
        <w:spacing w:after="0"/>
        <w:ind w:firstLine="1418"/>
        <w:contextualSpacing/>
        <w:jc w:val="both"/>
        <w:rPr>
          <w:rFonts w:ascii="Arial Narrow" w:hAnsi="Arial Narrow"/>
          <w:sz w:val="26"/>
          <w:szCs w:val="26"/>
        </w:rPr>
      </w:pPr>
      <w:r>
        <w:rPr>
          <w:rFonts w:ascii="Arial Narrow" w:hAnsi="Arial Narrow"/>
          <w:sz w:val="26"/>
          <w:szCs w:val="26"/>
        </w:rPr>
        <w:t>Vu la Loi n°15/005 du 17 mars 2015 portant Code des assurances ;</w:t>
      </w:r>
    </w:p>
    <w:p w:rsidR="008D09C9" w:rsidRDefault="008D09C9" w:rsidP="008D09C9">
      <w:pPr>
        <w:spacing w:after="0"/>
        <w:ind w:firstLine="1418"/>
        <w:contextualSpacing/>
        <w:jc w:val="both"/>
        <w:rPr>
          <w:rFonts w:ascii="Arial Narrow" w:hAnsi="Arial Narrow"/>
          <w:sz w:val="26"/>
          <w:szCs w:val="26"/>
        </w:rPr>
      </w:pPr>
    </w:p>
    <w:p w:rsidR="008D09C9" w:rsidRDefault="008D09C9" w:rsidP="008D09C9">
      <w:pPr>
        <w:spacing w:after="0"/>
        <w:ind w:firstLine="1418"/>
        <w:contextualSpacing/>
        <w:jc w:val="both"/>
        <w:rPr>
          <w:rFonts w:ascii="Arial Narrow" w:hAnsi="Arial Narrow"/>
          <w:sz w:val="26"/>
          <w:szCs w:val="26"/>
        </w:rPr>
      </w:pPr>
      <w:r>
        <w:rPr>
          <w:rFonts w:ascii="Arial Narrow" w:hAnsi="Arial Narrow"/>
          <w:sz w:val="26"/>
          <w:szCs w:val="26"/>
        </w:rPr>
        <w:t>Vu la Loi n°17/001 du 08 février 2017 fixant les règles applicables à la sous-traitance dans le secteur privé ;</w:t>
      </w:r>
    </w:p>
    <w:p w:rsidR="008D09C9" w:rsidRDefault="008D09C9" w:rsidP="008D09C9">
      <w:pPr>
        <w:spacing w:after="0"/>
        <w:ind w:firstLine="1418"/>
        <w:contextualSpacing/>
        <w:jc w:val="both"/>
        <w:rPr>
          <w:rFonts w:ascii="Arial Narrow" w:hAnsi="Arial Narrow"/>
          <w:sz w:val="26"/>
          <w:szCs w:val="26"/>
        </w:rPr>
      </w:pPr>
    </w:p>
    <w:p w:rsidR="008D09C9" w:rsidRDefault="008D09C9" w:rsidP="008D09C9">
      <w:pPr>
        <w:spacing w:after="0"/>
        <w:ind w:firstLine="1418"/>
        <w:contextualSpacing/>
        <w:jc w:val="both"/>
        <w:rPr>
          <w:rFonts w:ascii="Arial Narrow" w:hAnsi="Arial Narrow"/>
          <w:sz w:val="26"/>
          <w:szCs w:val="26"/>
        </w:rPr>
      </w:pPr>
      <w:r>
        <w:rPr>
          <w:rFonts w:ascii="Arial Narrow" w:hAnsi="Arial Narrow"/>
          <w:sz w:val="26"/>
          <w:szCs w:val="26"/>
        </w:rPr>
        <w:t>Vu l’Ordonnance n°19/056 du 20 mai 2019 portant nomination d’un Premier Ministre ;</w:t>
      </w:r>
    </w:p>
    <w:p w:rsidR="008D09C9" w:rsidRDefault="008D09C9" w:rsidP="008D09C9">
      <w:pPr>
        <w:spacing w:after="0"/>
        <w:ind w:firstLine="1418"/>
        <w:contextualSpacing/>
        <w:jc w:val="both"/>
        <w:rPr>
          <w:rFonts w:ascii="Arial Narrow" w:hAnsi="Arial Narrow"/>
          <w:sz w:val="26"/>
          <w:szCs w:val="26"/>
        </w:rPr>
      </w:pPr>
    </w:p>
    <w:p w:rsidR="008D09C9" w:rsidRDefault="008D09C9" w:rsidP="008D09C9">
      <w:pPr>
        <w:spacing w:after="0"/>
        <w:ind w:firstLine="1418"/>
        <w:contextualSpacing/>
        <w:jc w:val="both"/>
        <w:rPr>
          <w:rFonts w:ascii="Arial Narrow" w:hAnsi="Arial Narrow"/>
          <w:sz w:val="26"/>
          <w:szCs w:val="26"/>
        </w:rPr>
      </w:pPr>
      <w:r>
        <w:rPr>
          <w:rFonts w:ascii="Arial Narrow" w:hAnsi="Arial Narrow"/>
          <w:sz w:val="26"/>
          <w:szCs w:val="26"/>
        </w:rPr>
        <w:t>Vu l’Ordonnance n°19/077 du 26 août 2019 portant nomination des Vice-Premiers Ministres, des Ministres d’Etat, des Ministres, des Ministres Délégués et des Vice-Ministres ;</w:t>
      </w:r>
    </w:p>
    <w:p w:rsidR="008D09C9" w:rsidRDefault="008D09C9" w:rsidP="008D09C9">
      <w:pPr>
        <w:spacing w:after="0"/>
        <w:ind w:firstLine="1418"/>
        <w:contextualSpacing/>
        <w:jc w:val="both"/>
        <w:rPr>
          <w:rFonts w:ascii="Arial Narrow" w:hAnsi="Arial Narrow"/>
          <w:sz w:val="26"/>
          <w:szCs w:val="26"/>
        </w:rPr>
      </w:pPr>
      <w:r>
        <w:rPr>
          <w:rFonts w:ascii="Arial Narrow" w:hAnsi="Arial Narrow"/>
          <w:sz w:val="26"/>
          <w:szCs w:val="26"/>
        </w:rPr>
        <w:t xml:space="preserve"> </w:t>
      </w:r>
    </w:p>
    <w:p w:rsidR="008D09C9" w:rsidRDefault="008D09C9" w:rsidP="008D09C9">
      <w:pPr>
        <w:spacing w:after="0"/>
        <w:ind w:firstLine="1418"/>
        <w:contextualSpacing/>
        <w:jc w:val="both"/>
        <w:rPr>
          <w:rFonts w:ascii="Arial Narrow" w:hAnsi="Arial Narrow"/>
          <w:sz w:val="26"/>
          <w:szCs w:val="26"/>
        </w:rPr>
      </w:pPr>
      <w:r>
        <w:rPr>
          <w:rFonts w:ascii="Arial Narrow" w:hAnsi="Arial Narrow"/>
          <w:sz w:val="26"/>
          <w:szCs w:val="26"/>
        </w:rPr>
        <w:t>Vu l’Ordonnance n°20/016 du 27 mars 2020 portant organisation et fonctionnement du Gouvernement, modalités de collaboration entre le Président de la République et le Gouvernement, ainsi qu’entre les membres du Gouvernement ;</w:t>
      </w:r>
    </w:p>
    <w:p w:rsidR="008D09C9" w:rsidRDefault="008D09C9" w:rsidP="008D09C9">
      <w:pPr>
        <w:spacing w:after="0"/>
        <w:ind w:firstLine="1418"/>
        <w:contextualSpacing/>
        <w:jc w:val="both"/>
        <w:rPr>
          <w:rFonts w:ascii="Arial Narrow" w:hAnsi="Arial Narrow"/>
          <w:sz w:val="26"/>
          <w:szCs w:val="26"/>
        </w:rPr>
      </w:pPr>
    </w:p>
    <w:p w:rsidR="008D09C9" w:rsidRDefault="008D09C9" w:rsidP="008D09C9">
      <w:pPr>
        <w:spacing w:after="0"/>
        <w:ind w:firstLine="1418"/>
        <w:contextualSpacing/>
        <w:jc w:val="both"/>
        <w:rPr>
          <w:rFonts w:ascii="Arial Narrow" w:hAnsi="Arial Narrow"/>
          <w:sz w:val="26"/>
          <w:szCs w:val="26"/>
        </w:rPr>
      </w:pPr>
      <w:r>
        <w:rPr>
          <w:rFonts w:ascii="Arial Narrow" w:hAnsi="Arial Narrow"/>
          <w:sz w:val="26"/>
          <w:szCs w:val="26"/>
        </w:rPr>
        <w:t>Vu l’Ordonnance n°20/017 du 27 mars 2020 fixant les attributions des Ministères ;</w:t>
      </w:r>
    </w:p>
    <w:p w:rsidR="008D09C9" w:rsidRDefault="008D09C9" w:rsidP="008D09C9">
      <w:pPr>
        <w:spacing w:after="0"/>
        <w:ind w:firstLine="1418"/>
        <w:contextualSpacing/>
        <w:jc w:val="both"/>
        <w:rPr>
          <w:rFonts w:ascii="Arial Narrow" w:hAnsi="Arial Narrow"/>
          <w:sz w:val="26"/>
          <w:szCs w:val="26"/>
        </w:rPr>
      </w:pPr>
    </w:p>
    <w:p w:rsidR="008D09C9" w:rsidRDefault="008D09C9" w:rsidP="008D09C9">
      <w:pPr>
        <w:spacing w:after="0"/>
        <w:ind w:firstLine="1418"/>
        <w:contextualSpacing/>
        <w:jc w:val="both"/>
        <w:rPr>
          <w:rFonts w:ascii="Arial Narrow" w:hAnsi="Arial Narrow"/>
          <w:sz w:val="26"/>
          <w:szCs w:val="26"/>
        </w:rPr>
      </w:pPr>
      <w:r>
        <w:rPr>
          <w:rFonts w:ascii="Arial Narrow" w:hAnsi="Arial Narrow"/>
          <w:sz w:val="26"/>
          <w:szCs w:val="26"/>
        </w:rPr>
        <w:lastRenderedPageBreak/>
        <w:t>Revu le Décret n°18/018 du 24 mai 2018 portant mesures d’application de la Loi n°17/001 du 08 février 2017 fixant les règles applicables à la sous-traitance dans le secteur privé ;</w:t>
      </w:r>
    </w:p>
    <w:p w:rsidR="008D09C9" w:rsidRDefault="008D09C9" w:rsidP="008D09C9">
      <w:pPr>
        <w:spacing w:after="0"/>
        <w:ind w:firstLine="1418"/>
        <w:contextualSpacing/>
        <w:jc w:val="both"/>
        <w:rPr>
          <w:rFonts w:ascii="Arial Narrow" w:hAnsi="Arial Narrow"/>
          <w:sz w:val="26"/>
          <w:szCs w:val="26"/>
        </w:rPr>
      </w:pPr>
      <w:r>
        <w:rPr>
          <w:rFonts w:ascii="Arial Narrow" w:hAnsi="Arial Narrow"/>
          <w:sz w:val="26"/>
          <w:szCs w:val="26"/>
        </w:rPr>
        <w:t>Considérant les conclusions des concertations entre les parties prenantes, telles qu’initiées par le Gouvernement sur l’applicabilité de la Loi n°17/001 du 08 février 2017 fixant les règles applicables à la sous-traitance dans le secteur privé, et l’adoption du Rapport s’y rapportant par le Conseil des Ministres  en date du 05 juin 2020 ;</w:t>
      </w:r>
    </w:p>
    <w:p w:rsidR="008D09C9" w:rsidRDefault="008D09C9" w:rsidP="008D09C9">
      <w:pPr>
        <w:spacing w:after="0"/>
        <w:ind w:firstLine="1418"/>
        <w:contextualSpacing/>
        <w:jc w:val="both"/>
        <w:rPr>
          <w:rFonts w:ascii="Arial Narrow" w:hAnsi="Arial Narrow"/>
          <w:sz w:val="26"/>
          <w:szCs w:val="26"/>
        </w:rPr>
      </w:pPr>
    </w:p>
    <w:p w:rsidR="008D09C9" w:rsidRDefault="008D09C9" w:rsidP="008D09C9">
      <w:pPr>
        <w:spacing w:after="0"/>
        <w:ind w:firstLine="1418"/>
        <w:contextualSpacing/>
        <w:jc w:val="both"/>
        <w:rPr>
          <w:rFonts w:ascii="Arial Narrow" w:hAnsi="Arial Narrow"/>
          <w:sz w:val="26"/>
          <w:szCs w:val="26"/>
        </w:rPr>
      </w:pPr>
      <w:r>
        <w:rPr>
          <w:rFonts w:ascii="Arial Narrow" w:hAnsi="Arial Narrow"/>
          <w:sz w:val="26"/>
          <w:szCs w:val="26"/>
        </w:rPr>
        <w:t>Considérant la nécessité de modifier le Décret n°18/018 du 24 mai 2018 portant mesures d’application de la Loi n°17/001 du 08 février 2018 fixant les règles relatives à la sous-traitance dans le secteur privé, sur la base des conclusions contenues dans le Procès-Verbal ayant sanctionné lesdites concertations ;</w:t>
      </w:r>
    </w:p>
    <w:p w:rsidR="008D09C9" w:rsidRDefault="008D09C9" w:rsidP="008D09C9">
      <w:pPr>
        <w:spacing w:after="0"/>
        <w:ind w:firstLine="1418"/>
        <w:contextualSpacing/>
        <w:jc w:val="both"/>
        <w:rPr>
          <w:rFonts w:ascii="Arial Narrow" w:hAnsi="Arial Narrow"/>
          <w:sz w:val="26"/>
          <w:szCs w:val="26"/>
        </w:rPr>
      </w:pPr>
    </w:p>
    <w:p w:rsidR="008D09C9" w:rsidRDefault="008D09C9" w:rsidP="008D09C9">
      <w:pPr>
        <w:spacing w:after="0"/>
        <w:ind w:firstLine="1418"/>
        <w:contextualSpacing/>
        <w:jc w:val="both"/>
        <w:rPr>
          <w:rFonts w:ascii="Arial Narrow" w:hAnsi="Arial Narrow"/>
          <w:sz w:val="26"/>
          <w:szCs w:val="26"/>
        </w:rPr>
      </w:pPr>
      <w:r>
        <w:rPr>
          <w:rFonts w:ascii="Arial Narrow" w:hAnsi="Arial Narrow"/>
          <w:sz w:val="26"/>
          <w:szCs w:val="26"/>
        </w:rPr>
        <w:t>Sur proposition du Ministre des Classes Moyennes, Petites et Moyennes Entreprises et  Artisanat ;</w:t>
      </w:r>
    </w:p>
    <w:p w:rsidR="008D09C9" w:rsidRDefault="008D09C9" w:rsidP="008D09C9">
      <w:pPr>
        <w:spacing w:after="0"/>
        <w:ind w:firstLine="1418"/>
        <w:contextualSpacing/>
        <w:jc w:val="both"/>
        <w:rPr>
          <w:rFonts w:ascii="Arial Narrow" w:hAnsi="Arial Narrow"/>
          <w:sz w:val="26"/>
          <w:szCs w:val="26"/>
        </w:rPr>
      </w:pPr>
    </w:p>
    <w:p w:rsidR="008D09C9" w:rsidRDefault="008D09C9" w:rsidP="008D09C9">
      <w:pPr>
        <w:spacing w:after="0"/>
        <w:ind w:firstLine="1418"/>
        <w:contextualSpacing/>
        <w:jc w:val="both"/>
        <w:rPr>
          <w:rFonts w:ascii="Arial Narrow" w:hAnsi="Arial Narrow"/>
          <w:sz w:val="26"/>
          <w:szCs w:val="26"/>
        </w:rPr>
      </w:pPr>
      <w:r>
        <w:rPr>
          <w:rFonts w:ascii="Arial Narrow" w:hAnsi="Arial Narrow"/>
          <w:sz w:val="26"/>
          <w:szCs w:val="26"/>
        </w:rPr>
        <w:t>Le Conseil des Ministres entendu ;</w:t>
      </w:r>
    </w:p>
    <w:p w:rsidR="008D09C9" w:rsidRDefault="008D09C9" w:rsidP="008D09C9">
      <w:pPr>
        <w:spacing w:after="0"/>
        <w:contextualSpacing/>
        <w:jc w:val="both"/>
        <w:rPr>
          <w:rFonts w:ascii="Arial Narrow" w:hAnsi="Arial Narrow"/>
          <w:sz w:val="26"/>
          <w:szCs w:val="26"/>
        </w:rPr>
      </w:pPr>
    </w:p>
    <w:p w:rsidR="008D09C9" w:rsidRDefault="008D09C9" w:rsidP="008D09C9">
      <w:pPr>
        <w:spacing w:after="0"/>
        <w:contextualSpacing/>
        <w:jc w:val="both"/>
        <w:rPr>
          <w:rFonts w:ascii="Arial Narrow" w:hAnsi="Arial Narrow"/>
          <w:sz w:val="26"/>
          <w:szCs w:val="26"/>
        </w:rPr>
      </w:pPr>
    </w:p>
    <w:p w:rsidR="008D09C9" w:rsidRDefault="008D09C9" w:rsidP="008D09C9">
      <w:pPr>
        <w:spacing w:after="0"/>
        <w:ind w:left="2832" w:firstLine="708"/>
        <w:contextualSpacing/>
        <w:jc w:val="both"/>
        <w:rPr>
          <w:rFonts w:ascii="Arial Narrow" w:hAnsi="Arial Narrow"/>
          <w:b/>
          <w:sz w:val="32"/>
          <w:szCs w:val="32"/>
          <w:u w:val="single"/>
        </w:rPr>
      </w:pPr>
      <w:r>
        <w:rPr>
          <w:rFonts w:ascii="Arial Narrow" w:hAnsi="Arial Narrow"/>
          <w:b/>
          <w:sz w:val="32"/>
          <w:szCs w:val="32"/>
          <w:u w:val="single"/>
        </w:rPr>
        <w:t>D E C R E T E :</w:t>
      </w:r>
    </w:p>
    <w:p w:rsidR="008D09C9" w:rsidRDefault="008D09C9" w:rsidP="008D09C9">
      <w:pPr>
        <w:spacing w:after="0"/>
        <w:ind w:left="2832" w:firstLine="708"/>
        <w:contextualSpacing/>
        <w:jc w:val="both"/>
        <w:rPr>
          <w:rFonts w:ascii="Arial Narrow" w:hAnsi="Arial Narrow"/>
          <w:b/>
          <w:sz w:val="32"/>
          <w:szCs w:val="32"/>
          <w:u w:val="single"/>
        </w:rPr>
      </w:pPr>
    </w:p>
    <w:p w:rsidR="008D09C9" w:rsidRDefault="008D09C9" w:rsidP="008D09C9">
      <w:pPr>
        <w:spacing w:after="0"/>
        <w:contextualSpacing/>
        <w:jc w:val="both"/>
        <w:rPr>
          <w:rFonts w:ascii="Arial Narrow" w:hAnsi="Arial Narrow"/>
          <w:sz w:val="26"/>
          <w:szCs w:val="26"/>
        </w:rPr>
      </w:pPr>
    </w:p>
    <w:p w:rsidR="008D09C9" w:rsidRDefault="008D09C9" w:rsidP="008D09C9">
      <w:pPr>
        <w:tabs>
          <w:tab w:val="left" w:pos="1134"/>
        </w:tabs>
        <w:spacing w:after="0"/>
        <w:ind w:left="1418" w:hanging="1418"/>
        <w:contextualSpacing/>
        <w:jc w:val="both"/>
        <w:rPr>
          <w:rFonts w:ascii="Arial Narrow" w:hAnsi="Arial Narrow"/>
          <w:sz w:val="26"/>
          <w:szCs w:val="26"/>
        </w:rPr>
      </w:pPr>
      <w:r>
        <w:rPr>
          <w:rFonts w:ascii="Arial Narrow" w:hAnsi="Arial Narrow"/>
          <w:b/>
          <w:sz w:val="26"/>
          <w:szCs w:val="26"/>
        </w:rPr>
        <w:t>Article 1</w:t>
      </w:r>
      <w:r>
        <w:rPr>
          <w:rFonts w:ascii="Arial Narrow" w:hAnsi="Arial Narrow"/>
          <w:b/>
          <w:sz w:val="26"/>
          <w:szCs w:val="26"/>
          <w:vertAlign w:val="superscript"/>
        </w:rPr>
        <w:t>er </w:t>
      </w:r>
      <w:r>
        <w:rPr>
          <w:rFonts w:ascii="Arial Narrow" w:hAnsi="Arial Narrow"/>
          <w:b/>
          <w:sz w:val="26"/>
          <w:szCs w:val="26"/>
          <w:vertAlign w:val="superscript"/>
        </w:rPr>
        <w:tab/>
      </w:r>
      <w:r>
        <w:rPr>
          <w:rFonts w:ascii="Arial Narrow" w:hAnsi="Arial Narrow"/>
          <w:b/>
          <w:sz w:val="26"/>
          <w:szCs w:val="26"/>
        </w:rPr>
        <w:t>:</w:t>
      </w:r>
      <w:r>
        <w:rPr>
          <w:rFonts w:ascii="Arial Narrow" w:hAnsi="Arial Narrow"/>
          <w:b/>
          <w:sz w:val="26"/>
          <w:szCs w:val="26"/>
        </w:rPr>
        <w:tab/>
      </w:r>
      <w:r>
        <w:rPr>
          <w:rFonts w:ascii="Arial Narrow" w:hAnsi="Arial Narrow"/>
          <w:sz w:val="26"/>
          <w:szCs w:val="26"/>
        </w:rPr>
        <w:t>Les articles 2, 12 et 14</w:t>
      </w:r>
      <w:r>
        <w:rPr>
          <w:rFonts w:ascii="Arial Narrow" w:hAnsi="Arial Narrow"/>
          <w:color w:val="FF0000"/>
          <w:sz w:val="26"/>
          <w:szCs w:val="26"/>
        </w:rPr>
        <w:t xml:space="preserve"> </w:t>
      </w:r>
      <w:r>
        <w:rPr>
          <w:rFonts w:ascii="Arial Narrow" w:hAnsi="Arial Narrow"/>
          <w:sz w:val="26"/>
          <w:szCs w:val="26"/>
        </w:rPr>
        <w:t xml:space="preserve">du Décret n°18/018 du 24 mai 2018 portant mesures d’application de la Loi n°17/001 du 08 février 2017 fixant les règles applicables à la sous-traitance dans le secteur privé sont modifiés comme suit : </w:t>
      </w:r>
    </w:p>
    <w:p w:rsidR="008D09C9" w:rsidRDefault="008D09C9" w:rsidP="008D09C9">
      <w:pPr>
        <w:tabs>
          <w:tab w:val="left" w:pos="1134"/>
        </w:tabs>
        <w:spacing w:after="0"/>
        <w:ind w:left="1418" w:hanging="1418"/>
        <w:contextualSpacing/>
        <w:jc w:val="both"/>
        <w:rPr>
          <w:rFonts w:ascii="Arial Narrow" w:hAnsi="Arial Narrow"/>
          <w:sz w:val="26"/>
          <w:szCs w:val="26"/>
        </w:rPr>
      </w:pPr>
    </w:p>
    <w:p w:rsidR="008D09C9" w:rsidRDefault="008D09C9" w:rsidP="008D09C9">
      <w:pPr>
        <w:tabs>
          <w:tab w:val="left" w:pos="1134"/>
        </w:tabs>
        <w:spacing w:after="0"/>
        <w:ind w:left="1418" w:hanging="1418"/>
        <w:contextualSpacing/>
        <w:jc w:val="both"/>
        <w:rPr>
          <w:rFonts w:ascii="Arial Narrow" w:hAnsi="Arial Narrow"/>
          <w:b/>
          <w:i/>
          <w:sz w:val="26"/>
          <w:szCs w:val="26"/>
        </w:rPr>
      </w:pPr>
      <w:r>
        <w:rPr>
          <w:rFonts w:ascii="Arial Narrow" w:hAnsi="Arial Narrow"/>
          <w:b/>
          <w:i/>
          <w:sz w:val="26"/>
          <w:szCs w:val="26"/>
        </w:rPr>
        <w:tab/>
      </w:r>
      <w:r>
        <w:rPr>
          <w:rFonts w:ascii="Arial Narrow" w:hAnsi="Arial Narrow"/>
          <w:b/>
          <w:i/>
          <w:sz w:val="26"/>
          <w:szCs w:val="26"/>
        </w:rPr>
        <w:tab/>
        <w:t>« Article 2 :</w:t>
      </w:r>
    </w:p>
    <w:p w:rsidR="008D09C9" w:rsidRDefault="008D09C9" w:rsidP="008D09C9">
      <w:pPr>
        <w:tabs>
          <w:tab w:val="left" w:pos="1134"/>
        </w:tabs>
        <w:spacing w:after="0"/>
        <w:ind w:left="1418" w:hanging="1418"/>
        <w:contextualSpacing/>
        <w:jc w:val="both"/>
        <w:rPr>
          <w:rFonts w:ascii="Arial Narrow" w:hAnsi="Arial Narrow"/>
          <w:i/>
          <w:sz w:val="26"/>
          <w:szCs w:val="26"/>
        </w:rPr>
      </w:pPr>
    </w:p>
    <w:p w:rsidR="008D09C9" w:rsidRDefault="008D09C9" w:rsidP="008D09C9">
      <w:pPr>
        <w:tabs>
          <w:tab w:val="left" w:pos="1134"/>
        </w:tabs>
        <w:spacing w:after="0"/>
        <w:ind w:left="1418" w:hanging="1418"/>
        <w:contextualSpacing/>
        <w:jc w:val="both"/>
        <w:rPr>
          <w:rFonts w:ascii="Arial Narrow" w:hAnsi="Arial Narrow"/>
          <w:i/>
          <w:sz w:val="26"/>
          <w:szCs w:val="26"/>
        </w:rPr>
      </w:pPr>
      <w:r>
        <w:rPr>
          <w:rFonts w:ascii="Arial Narrow" w:hAnsi="Arial Narrow"/>
          <w:i/>
          <w:sz w:val="26"/>
          <w:szCs w:val="26"/>
        </w:rPr>
        <w:tab/>
      </w:r>
      <w:r>
        <w:rPr>
          <w:rFonts w:ascii="Arial Narrow" w:hAnsi="Arial Narrow"/>
          <w:i/>
          <w:sz w:val="26"/>
          <w:szCs w:val="26"/>
        </w:rPr>
        <w:tab/>
        <w:t>En application des dispositions des articles 2 et 3 de la Loi n°17/001 du 08 février 2017 fixant les règles relatives à la sous-traitance dans le secteur privé,  les services privés de placement, les assurances (réassurance, coassurance et courtage d’assurance), les banques et les professions libérales (avocats, experts comptables, notaires, huissiers, médecins, pharmaciens, etc.) sont, en principe, exclus du champ d’application de la sous-traitance.</w:t>
      </w:r>
    </w:p>
    <w:p w:rsidR="008D09C9" w:rsidRDefault="008D09C9" w:rsidP="008D09C9">
      <w:pPr>
        <w:tabs>
          <w:tab w:val="left" w:pos="1134"/>
        </w:tabs>
        <w:spacing w:after="0"/>
        <w:ind w:left="1418" w:hanging="1418"/>
        <w:contextualSpacing/>
        <w:jc w:val="both"/>
        <w:rPr>
          <w:rFonts w:ascii="Arial Narrow" w:hAnsi="Arial Narrow"/>
          <w:i/>
          <w:sz w:val="26"/>
          <w:szCs w:val="26"/>
        </w:rPr>
      </w:pPr>
      <w:r>
        <w:rPr>
          <w:rFonts w:ascii="Arial Narrow" w:hAnsi="Arial Narrow"/>
          <w:i/>
          <w:sz w:val="26"/>
          <w:szCs w:val="26"/>
        </w:rPr>
        <w:t xml:space="preserve"> </w:t>
      </w:r>
    </w:p>
    <w:p w:rsidR="008D09C9" w:rsidRDefault="008D09C9" w:rsidP="008D09C9">
      <w:pPr>
        <w:tabs>
          <w:tab w:val="left" w:pos="1134"/>
        </w:tabs>
        <w:spacing w:after="0"/>
        <w:ind w:left="1418" w:hanging="1418"/>
        <w:contextualSpacing/>
        <w:jc w:val="both"/>
        <w:rPr>
          <w:rFonts w:ascii="Arial Narrow" w:hAnsi="Arial Narrow"/>
          <w:i/>
          <w:sz w:val="26"/>
          <w:szCs w:val="26"/>
        </w:rPr>
      </w:pPr>
      <w:r>
        <w:rPr>
          <w:rFonts w:ascii="Arial Narrow" w:hAnsi="Arial Narrow"/>
          <w:i/>
          <w:sz w:val="26"/>
          <w:szCs w:val="26"/>
        </w:rPr>
        <w:tab/>
      </w:r>
      <w:r>
        <w:rPr>
          <w:rFonts w:ascii="Arial Narrow" w:hAnsi="Arial Narrow"/>
          <w:i/>
          <w:sz w:val="26"/>
          <w:szCs w:val="26"/>
        </w:rPr>
        <w:tab/>
        <w:t>Toutefois, si dans l’exécution de son activité principale, de l’objet d’un marché ou d’un contrat nommé au sens du Code des contrats ou des obligations conventionnelles, une entreprise donnée sous-traite une partie de son activité ou devient sous-traitante d’une autre entreprise, ce nouveau lien juridique se conforme à la législation sur la sous-traitance ».</w:t>
      </w:r>
    </w:p>
    <w:p w:rsidR="008D09C9" w:rsidRDefault="008D09C9" w:rsidP="008D09C9">
      <w:pPr>
        <w:tabs>
          <w:tab w:val="left" w:pos="1134"/>
        </w:tabs>
        <w:spacing w:after="0"/>
        <w:ind w:left="1418" w:hanging="1418"/>
        <w:jc w:val="both"/>
        <w:rPr>
          <w:rFonts w:ascii="Arial Narrow" w:hAnsi="Arial Narrow"/>
          <w:sz w:val="26"/>
          <w:szCs w:val="26"/>
        </w:rPr>
      </w:pPr>
    </w:p>
    <w:p w:rsidR="008D09C9" w:rsidRDefault="008D09C9" w:rsidP="008D09C9">
      <w:pPr>
        <w:tabs>
          <w:tab w:val="left" w:pos="1134"/>
        </w:tabs>
        <w:spacing w:after="0"/>
        <w:ind w:left="1418" w:hanging="1418"/>
        <w:jc w:val="both"/>
        <w:rPr>
          <w:rFonts w:ascii="Arial Narrow" w:hAnsi="Arial Narrow"/>
          <w:b/>
          <w:i/>
          <w:sz w:val="26"/>
          <w:szCs w:val="26"/>
        </w:rPr>
      </w:pPr>
      <w:r>
        <w:rPr>
          <w:rFonts w:ascii="Arial Narrow" w:hAnsi="Arial Narrow"/>
          <w:i/>
          <w:sz w:val="26"/>
          <w:szCs w:val="26"/>
        </w:rPr>
        <w:lastRenderedPageBreak/>
        <w:tab/>
      </w:r>
      <w:r>
        <w:rPr>
          <w:rFonts w:ascii="Arial Narrow" w:hAnsi="Arial Narrow"/>
          <w:b/>
          <w:i/>
          <w:sz w:val="26"/>
          <w:szCs w:val="26"/>
        </w:rPr>
        <w:tab/>
        <w:t>« Article 12 :</w:t>
      </w:r>
    </w:p>
    <w:p w:rsidR="008D09C9" w:rsidRDefault="008D09C9" w:rsidP="008D09C9">
      <w:pPr>
        <w:tabs>
          <w:tab w:val="left" w:pos="1134"/>
        </w:tabs>
        <w:spacing w:after="0"/>
        <w:ind w:left="1418" w:hanging="1418"/>
        <w:jc w:val="both"/>
        <w:rPr>
          <w:rFonts w:ascii="Arial Narrow" w:hAnsi="Arial Narrow"/>
          <w:i/>
          <w:sz w:val="26"/>
          <w:szCs w:val="26"/>
        </w:rPr>
      </w:pPr>
    </w:p>
    <w:p w:rsidR="008D09C9" w:rsidRDefault="008D09C9" w:rsidP="008D09C9">
      <w:pPr>
        <w:tabs>
          <w:tab w:val="left" w:pos="1134"/>
        </w:tabs>
        <w:spacing w:after="0"/>
        <w:ind w:left="1418" w:hanging="1418"/>
        <w:jc w:val="both"/>
        <w:rPr>
          <w:rFonts w:ascii="Arial Narrow" w:hAnsi="Arial Narrow"/>
          <w:i/>
          <w:sz w:val="26"/>
          <w:szCs w:val="26"/>
        </w:rPr>
      </w:pPr>
      <w:r>
        <w:rPr>
          <w:rFonts w:ascii="Arial Narrow" w:hAnsi="Arial Narrow"/>
          <w:i/>
          <w:sz w:val="26"/>
          <w:szCs w:val="26"/>
        </w:rPr>
        <w:tab/>
      </w:r>
      <w:r>
        <w:rPr>
          <w:rFonts w:ascii="Arial Narrow" w:hAnsi="Arial Narrow"/>
          <w:i/>
          <w:sz w:val="26"/>
          <w:szCs w:val="26"/>
        </w:rPr>
        <w:tab/>
        <w:t>Le contrôle de la sous-traitance dans le secteur privé se fait conformément aux prescrits de l’article 21 de la Loi n°17/001 du 8 février 2017 fixant les règles relatives à la sous-traitance dans le secteur privé.</w:t>
      </w:r>
    </w:p>
    <w:p w:rsidR="008D09C9" w:rsidRDefault="008D09C9" w:rsidP="008D09C9">
      <w:pPr>
        <w:tabs>
          <w:tab w:val="left" w:pos="1134"/>
        </w:tabs>
        <w:spacing w:after="0"/>
        <w:ind w:left="1418" w:hanging="1418"/>
        <w:jc w:val="both"/>
        <w:rPr>
          <w:rFonts w:ascii="Arial Narrow" w:hAnsi="Arial Narrow"/>
          <w:i/>
          <w:sz w:val="26"/>
          <w:szCs w:val="26"/>
        </w:rPr>
      </w:pPr>
      <w:r>
        <w:rPr>
          <w:rFonts w:ascii="Arial Narrow" w:hAnsi="Arial Narrow"/>
          <w:i/>
          <w:sz w:val="26"/>
          <w:szCs w:val="26"/>
        </w:rPr>
        <w:tab/>
      </w:r>
      <w:r>
        <w:rPr>
          <w:rFonts w:ascii="Arial Narrow" w:hAnsi="Arial Narrow"/>
          <w:i/>
          <w:sz w:val="26"/>
          <w:szCs w:val="26"/>
        </w:rPr>
        <w:tab/>
        <w:t xml:space="preserve">A ce titre, le  contrôle effectué par l’Autorité de Régulation de la Sous-traitance dans le Secteur Privé (ARSP) se déroule suivant un calendrier bien déterminé,  afin de ne pas donner lieu à des contrôles multiples et simultanés sur un même opérateur économique par deux ou plusieurs services publics ». </w:t>
      </w:r>
    </w:p>
    <w:p w:rsidR="008D09C9" w:rsidRDefault="008D09C9" w:rsidP="008D09C9">
      <w:pPr>
        <w:tabs>
          <w:tab w:val="left" w:pos="1134"/>
        </w:tabs>
        <w:spacing w:after="0"/>
        <w:ind w:left="1418" w:hanging="1418"/>
        <w:jc w:val="both"/>
        <w:rPr>
          <w:rFonts w:ascii="Arial Narrow" w:hAnsi="Arial Narrow"/>
          <w:sz w:val="26"/>
          <w:szCs w:val="26"/>
        </w:rPr>
      </w:pPr>
    </w:p>
    <w:p w:rsidR="008D09C9" w:rsidRDefault="008D09C9" w:rsidP="008D09C9">
      <w:pPr>
        <w:tabs>
          <w:tab w:val="left" w:pos="1134"/>
        </w:tabs>
        <w:spacing w:after="0"/>
        <w:ind w:left="1418" w:hanging="1418"/>
        <w:jc w:val="both"/>
        <w:rPr>
          <w:rFonts w:ascii="Arial Narrow" w:hAnsi="Arial Narrow"/>
          <w:b/>
          <w:i/>
          <w:sz w:val="26"/>
          <w:szCs w:val="26"/>
        </w:rPr>
      </w:pPr>
      <w:r>
        <w:rPr>
          <w:rFonts w:ascii="Arial Narrow" w:hAnsi="Arial Narrow"/>
          <w:b/>
          <w:i/>
          <w:sz w:val="26"/>
          <w:szCs w:val="26"/>
        </w:rPr>
        <w:tab/>
      </w:r>
      <w:r>
        <w:rPr>
          <w:rFonts w:ascii="Arial Narrow" w:hAnsi="Arial Narrow"/>
          <w:b/>
          <w:i/>
          <w:sz w:val="26"/>
          <w:szCs w:val="26"/>
        </w:rPr>
        <w:tab/>
        <w:t>« Article 14 :</w:t>
      </w:r>
    </w:p>
    <w:p w:rsidR="008D09C9" w:rsidRDefault="008D09C9" w:rsidP="008D09C9">
      <w:pPr>
        <w:tabs>
          <w:tab w:val="left" w:pos="1134"/>
        </w:tabs>
        <w:spacing w:after="0"/>
        <w:ind w:left="1418" w:hanging="1418"/>
        <w:jc w:val="both"/>
        <w:rPr>
          <w:rFonts w:ascii="Arial Narrow" w:hAnsi="Arial Narrow"/>
          <w:i/>
          <w:sz w:val="26"/>
          <w:szCs w:val="26"/>
        </w:rPr>
      </w:pPr>
    </w:p>
    <w:p w:rsidR="008D09C9" w:rsidRDefault="008D09C9" w:rsidP="008D09C9">
      <w:pPr>
        <w:tabs>
          <w:tab w:val="left" w:pos="1134"/>
        </w:tabs>
        <w:spacing w:after="0"/>
        <w:ind w:left="1418" w:hanging="1418"/>
        <w:jc w:val="both"/>
        <w:rPr>
          <w:rFonts w:ascii="Arial Narrow" w:hAnsi="Arial Narrow"/>
          <w:i/>
          <w:sz w:val="26"/>
          <w:szCs w:val="26"/>
        </w:rPr>
      </w:pPr>
      <w:r>
        <w:rPr>
          <w:rFonts w:ascii="Arial Narrow" w:hAnsi="Arial Narrow"/>
          <w:i/>
          <w:sz w:val="26"/>
          <w:szCs w:val="26"/>
        </w:rPr>
        <w:tab/>
      </w:r>
      <w:r>
        <w:rPr>
          <w:rFonts w:ascii="Arial Narrow" w:hAnsi="Arial Narrow"/>
          <w:i/>
          <w:sz w:val="26"/>
          <w:szCs w:val="26"/>
        </w:rPr>
        <w:tab/>
        <w:t xml:space="preserve">La Loi prévoit des sanctions de trois ordres en cas de violation de l’obligation de sous-traiter avec les entreprises à capitaux congolais promues par les congolais : les amendes dont les taux sont </w:t>
      </w:r>
      <w:proofErr w:type="gramStart"/>
      <w:r>
        <w:rPr>
          <w:rFonts w:ascii="Arial Narrow" w:hAnsi="Arial Narrow"/>
          <w:i/>
          <w:sz w:val="26"/>
          <w:szCs w:val="26"/>
        </w:rPr>
        <w:t>fixés</w:t>
      </w:r>
      <w:proofErr w:type="gramEnd"/>
      <w:r>
        <w:rPr>
          <w:rFonts w:ascii="Arial Narrow" w:hAnsi="Arial Narrow"/>
          <w:i/>
          <w:sz w:val="26"/>
          <w:szCs w:val="26"/>
        </w:rPr>
        <w:t xml:space="preserve"> par la Loi, la mesure administrative de fermeture momentanée et la nullité du contrat de sous-traitance.</w:t>
      </w:r>
    </w:p>
    <w:p w:rsidR="008D09C9" w:rsidRDefault="008D09C9" w:rsidP="008D09C9">
      <w:pPr>
        <w:tabs>
          <w:tab w:val="left" w:pos="1134"/>
        </w:tabs>
        <w:spacing w:after="0"/>
        <w:ind w:left="1418" w:hanging="1418"/>
        <w:jc w:val="both"/>
        <w:rPr>
          <w:rFonts w:ascii="Arial Narrow" w:hAnsi="Arial Narrow"/>
          <w:sz w:val="26"/>
          <w:szCs w:val="26"/>
        </w:rPr>
      </w:pPr>
    </w:p>
    <w:p w:rsidR="008D09C9" w:rsidRDefault="008D09C9" w:rsidP="008D09C9">
      <w:pPr>
        <w:tabs>
          <w:tab w:val="left" w:pos="1134"/>
        </w:tabs>
        <w:spacing w:after="0"/>
        <w:ind w:left="1418" w:hanging="1418"/>
        <w:jc w:val="both"/>
        <w:rPr>
          <w:rFonts w:ascii="Arial Narrow" w:hAnsi="Arial Narrow"/>
          <w:i/>
          <w:sz w:val="26"/>
          <w:szCs w:val="26"/>
        </w:rPr>
      </w:pPr>
      <w:r>
        <w:rPr>
          <w:rFonts w:ascii="Arial Narrow" w:hAnsi="Arial Narrow"/>
          <w:i/>
          <w:sz w:val="26"/>
          <w:szCs w:val="26"/>
        </w:rPr>
        <w:tab/>
      </w:r>
      <w:r>
        <w:rPr>
          <w:rFonts w:ascii="Arial Narrow" w:hAnsi="Arial Narrow"/>
          <w:i/>
          <w:sz w:val="26"/>
          <w:szCs w:val="26"/>
        </w:rPr>
        <w:tab/>
        <w:t>Les infractions ainsi que toute autre violation à la Loi  pouvant donner lieu à l’application des amendes prévues en ses articles 28 alinéa 1</w:t>
      </w:r>
      <w:r>
        <w:rPr>
          <w:rFonts w:ascii="Arial Narrow" w:hAnsi="Arial Narrow"/>
          <w:i/>
          <w:sz w:val="26"/>
          <w:szCs w:val="26"/>
          <w:vertAlign w:val="superscript"/>
        </w:rPr>
        <w:t>er</w:t>
      </w:r>
      <w:r>
        <w:rPr>
          <w:rFonts w:ascii="Arial Narrow" w:hAnsi="Arial Narrow"/>
          <w:i/>
          <w:sz w:val="26"/>
          <w:szCs w:val="26"/>
        </w:rPr>
        <w:t xml:space="preserve"> et 29  sont constatées par les Officiers de Police Judiciaire assermentés, conformément aux disposit</w:t>
      </w:r>
      <w:r w:rsidR="00FC7C19">
        <w:rPr>
          <w:rFonts w:ascii="Arial Narrow" w:hAnsi="Arial Narrow"/>
          <w:i/>
          <w:sz w:val="26"/>
          <w:szCs w:val="26"/>
        </w:rPr>
        <w:t>ions légales en vigueur en la matière</w:t>
      </w:r>
      <w:r>
        <w:rPr>
          <w:rFonts w:ascii="Arial Narrow" w:hAnsi="Arial Narrow"/>
          <w:i/>
          <w:sz w:val="26"/>
          <w:szCs w:val="26"/>
        </w:rPr>
        <w:t>.</w:t>
      </w:r>
    </w:p>
    <w:p w:rsidR="008D09C9" w:rsidRDefault="008D09C9" w:rsidP="008D09C9">
      <w:pPr>
        <w:tabs>
          <w:tab w:val="left" w:pos="1134"/>
        </w:tabs>
        <w:spacing w:after="0"/>
        <w:ind w:left="1418" w:hanging="1418"/>
        <w:jc w:val="both"/>
        <w:rPr>
          <w:rFonts w:ascii="Arial Narrow" w:hAnsi="Arial Narrow"/>
          <w:i/>
          <w:sz w:val="26"/>
          <w:szCs w:val="26"/>
        </w:rPr>
      </w:pPr>
    </w:p>
    <w:p w:rsidR="008D09C9" w:rsidRDefault="008D09C9" w:rsidP="008D09C9">
      <w:pPr>
        <w:tabs>
          <w:tab w:val="left" w:pos="1134"/>
        </w:tabs>
        <w:spacing w:after="0"/>
        <w:ind w:left="1418" w:hanging="1418"/>
        <w:jc w:val="both"/>
        <w:rPr>
          <w:rFonts w:ascii="Arial Narrow" w:hAnsi="Arial Narrow"/>
          <w:i/>
          <w:sz w:val="26"/>
          <w:szCs w:val="26"/>
        </w:rPr>
      </w:pPr>
      <w:r>
        <w:rPr>
          <w:rFonts w:ascii="Arial Narrow" w:hAnsi="Arial Narrow"/>
          <w:i/>
          <w:sz w:val="26"/>
          <w:szCs w:val="26"/>
        </w:rPr>
        <w:tab/>
      </w:r>
      <w:r>
        <w:rPr>
          <w:rFonts w:ascii="Arial Narrow" w:hAnsi="Arial Narrow"/>
          <w:i/>
          <w:sz w:val="26"/>
          <w:szCs w:val="26"/>
        </w:rPr>
        <w:tab/>
        <w:t>Conformément aux dispositions de l’article 28 de la Loi, la sanction administrative de fermeture momentanée de l’entreprise est prise, sur requête motivée de l’ARSP et selon le cas, par arrêté des Ministres ayant l’Economie, l’Industrie et les Petites et Moyennes Entreprises dans leurs attributions, par arrêté du  Gouverneur de Province ou par décision de l’autorité administrative locale, pour une durée ne dépassant pas six mois.</w:t>
      </w:r>
    </w:p>
    <w:p w:rsidR="008D09C9" w:rsidRDefault="008D09C9" w:rsidP="008D09C9">
      <w:pPr>
        <w:tabs>
          <w:tab w:val="left" w:pos="1134"/>
        </w:tabs>
        <w:spacing w:after="0"/>
        <w:ind w:left="1418" w:hanging="1418"/>
        <w:jc w:val="both"/>
        <w:rPr>
          <w:rFonts w:ascii="Arial Narrow" w:hAnsi="Arial Narrow"/>
          <w:i/>
          <w:sz w:val="26"/>
          <w:szCs w:val="26"/>
        </w:rPr>
      </w:pPr>
      <w:r>
        <w:rPr>
          <w:rFonts w:ascii="Arial Narrow" w:hAnsi="Arial Narrow"/>
          <w:i/>
          <w:sz w:val="26"/>
          <w:szCs w:val="26"/>
        </w:rPr>
        <w:tab/>
      </w:r>
      <w:r>
        <w:rPr>
          <w:rFonts w:ascii="Arial Narrow" w:hAnsi="Arial Narrow"/>
          <w:i/>
          <w:sz w:val="26"/>
          <w:szCs w:val="26"/>
        </w:rPr>
        <w:tab/>
        <w:t>Les autorités visées à l’alinéa précédent sont tenues de communiquer leurs arrêtés ou décisions à l’ARSP endéans sept jours, pour application.</w:t>
      </w:r>
    </w:p>
    <w:p w:rsidR="008D09C9" w:rsidRDefault="008D09C9" w:rsidP="008D09C9">
      <w:pPr>
        <w:tabs>
          <w:tab w:val="left" w:pos="1134"/>
        </w:tabs>
        <w:spacing w:after="0"/>
        <w:ind w:left="1418" w:hanging="1418"/>
        <w:jc w:val="both"/>
        <w:rPr>
          <w:rFonts w:ascii="Arial Narrow" w:hAnsi="Arial Narrow"/>
          <w:i/>
          <w:sz w:val="26"/>
          <w:szCs w:val="26"/>
        </w:rPr>
      </w:pPr>
      <w:r>
        <w:rPr>
          <w:rFonts w:ascii="Arial Narrow" w:hAnsi="Arial Narrow"/>
          <w:i/>
          <w:sz w:val="26"/>
          <w:szCs w:val="26"/>
        </w:rPr>
        <w:tab/>
      </w:r>
      <w:r>
        <w:rPr>
          <w:rFonts w:ascii="Arial Narrow" w:hAnsi="Arial Narrow"/>
          <w:i/>
          <w:sz w:val="26"/>
          <w:szCs w:val="26"/>
        </w:rPr>
        <w:tab/>
        <w:t>Il peut être formé un recours contre la mesure administrative de fermeture momentanée de l’entreprise, dans les conditions prévues par la Loi organique n°16/027 du 15 octobre 2016 portant organisation, compétence et fonctionnement des juridictions de l’ordre administratif.</w:t>
      </w:r>
    </w:p>
    <w:p w:rsidR="008D09C9" w:rsidRDefault="008D09C9" w:rsidP="008D09C9">
      <w:pPr>
        <w:tabs>
          <w:tab w:val="left" w:pos="1134"/>
        </w:tabs>
        <w:spacing w:after="0"/>
        <w:ind w:left="1418" w:hanging="1418"/>
        <w:jc w:val="both"/>
        <w:rPr>
          <w:rFonts w:ascii="Arial Narrow" w:hAnsi="Arial Narrow"/>
          <w:i/>
          <w:sz w:val="26"/>
          <w:szCs w:val="26"/>
        </w:rPr>
      </w:pPr>
    </w:p>
    <w:p w:rsidR="008D09C9" w:rsidRDefault="008D09C9" w:rsidP="008D09C9">
      <w:pPr>
        <w:tabs>
          <w:tab w:val="left" w:pos="2295"/>
        </w:tabs>
        <w:spacing w:after="0"/>
        <w:ind w:left="1418" w:hanging="1418"/>
        <w:jc w:val="both"/>
        <w:rPr>
          <w:rFonts w:ascii="Arial Narrow" w:hAnsi="Arial Narrow"/>
          <w:i/>
          <w:sz w:val="26"/>
          <w:szCs w:val="26"/>
        </w:rPr>
      </w:pPr>
      <w:r>
        <w:rPr>
          <w:rFonts w:ascii="Arial Narrow" w:hAnsi="Arial Narrow"/>
          <w:i/>
          <w:sz w:val="26"/>
          <w:szCs w:val="26"/>
        </w:rPr>
        <w:tab/>
        <w:t xml:space="preserve">La sanction de nullité de plein droit d’un  contrat de sous-traitance, visée à l’article 28 alinéa 3 de la Loi est </w:t>
      </w:r>
      <w:proofErr w:type="gramStart"/>
      <w:r>
        <w:rPr>
          <w:rFonts w:ascii="Arial Narrow" w:hAnsi="Arial Narrow"/>
          <w:i/>
          <w:sz w:val="26"/>
          <w:szCs w:val="26"/>
        </w:rPr>
        <w:t>prononcée</w:t>
      </w:r>
      <w:proofErr w:type="gramEnd"/>
      <w:r>
        <w:rPr>
          <w:rFonts w:ascii="Arial Narrow" w:hAnsi="Arial Narrow"/>
          <w:i/>
          <w:sz w:val="26"/>
          <w:szCs w:val="26"/>
        </w:rPr>
        <w:t xml:space="preserve"> par le juge</w:t>
      </w:r>
      <w:r w:rsidR="00FC7C19">
        <w:rPr>
          <w:rFonts w:ascii="Arial Narrow" w:hAnsi="Arial Narrow"/>
          <w:i/>
          <w:sz w:val="26"/>
          <w:szCs w:val="26"/>
        </w:rPr>
        <w:t xml:space="preserve"> compétent, </w:t>
      </w:r>
      <w:r>
        <w:rPr>
          <w:rFonts w:ascii="Arial Narrow" w:hAnsi="Arial Narrow"/>
          <w:i/>
          <w:sz w:val="26"/>
          <w:szCs w:val="26"/>
        </w:rPr>
        <w:t xml:space="preserve"> saisi par l’ARSP dans les quinze </w:t>
      </w:r>
      <w:r w:rsidR="00FC7C19">
        <w:rPr>
          <w:rFonts w:ascii="Arial Narrow" w:hAnsi="Arial Narrow"/>
          <w:i/>
          <w:sz w:val="26"/>
          <w:szCs w:val="26"/>
        </w:rPr>
        <w:t xml:space="preserve">jours </w:t>
      </w:r>
      <w:r>
        <w:rPr>
          <w:rFonts w:ascii="Arial Narrow" w:hAnsi="Arial Narrow"/>
          <w:i/>
          <w:sz w:val="26"/>
          <w:szCs w:val="26"/>
        </w:rPr>
        <w:t xml:space="preserve">à dater de la connaissance des faits. </w:t>
      </w:r>
    </w:p>
    <w:p w:rsidR="008D09C9" w:rsidRDefault="008D09C9" w:rsidP="008D09C9">
      <w:pPr>
        <w:tabs>
          <w:tab w:val="left" w:pos="1134"/>
        </w:tabs>
        <w:spacing w:after="0"/>
        <w:ind w:left="1418" w:hanging="1418"/>
        <w:jc w:val="both"/>
        <w:rPr>
          <w:rFonts w:ascii="Arial Narrow" w:hAnsi="Arial Narrow"/>
          <w:strike/>
          <w:color w:val="FF0000"/>
          <w:sz w:val="26"/>
          <w:szCs w:val="26"/>
        </w:rPr>
      </w:pPr>
    </w:p>
    <w:p w:rsidR="008D09C9" w:rsidRDefault="008D09C9" w:rsidP="008D09C9">
      <w:pPr>
        <w:tabs>
          <w:tab w:val="left" w:pos="1134"/>
        </w:tabs>
        <w:spacing w:after="0"/>
        <w:ind w:left="1418" w:hanging="1418"/>
        <w:jc w:val="both"/>
        <w:rPr>
          <w:rFonts w:ascii="Arial Narrow" w:hAnsi="Arial Narrow"/>
          <w:sz w:val="26"/>
          <w:szCs w:val="26"/>
        </w:rPr>
      </w:pPr>
    </w:p>
    <w:p w:rsidR="008D09C9" w:rsidRDefault="008D09C9" w:rsidP="008D09C9">
      <w:pPr>
        <w:tabs>
          <w:tab w:val="left" w:pos="1134"/>
        </w:tabs>
        <w:spacing w:after="0"/>
        <w:ind w:left="1418" w:hanging="1418"/>
        <w:jc w:val="both"/>
        <w:rPr>
          <w:rFonts w:ascii="Arial Narrow" w:hAnsi="Arial Narrow"/>
          <w:sz w:val="26"/>
          <w:szCs w:val="26"/>
        </w:rPr>
      </w:pPr>
      <w:r>
        <w:rPr>
          <w:rFonts w:ascii="Arial Narrow" w:hAnsi="Arial Narrow"/>
          <w:b/>
          <w:sz w:val="26"/>
          <w:szCs w:val="26"/>
        </w:rPr>
        <w:lastRenderedPageBreak/>
        <w:t>Article 2 </w:t>
      </w:r>
      <w:r>
        <w:rPr>
          <w:rFonts w:ascii="Arial Narrow" w:hAnsi="Arial Narrow"/>
          <w:b/>
          <w:sz w:val="26"/>
          <w:szCs w:val="26"/>
        </w:rPr>
        <w:tab/>
        <w:t>:</w:t>
      </w:r>
      <w:r>
        <w:rPr>
          <w:rFonts w:ascii="Arial Narrow" w:hAnsi="Arial Narrow"/>
          <w:b/>
          <w:sz w:val="26"/>
          <w:szCs w:val="26"/>
        </w:rPr>
        <w:tab/>
      </w:r>
      <w:r>
        <w:rPr>
          <w:rFonts w:ascii="Arial Narrow" w:hAnsi="Arial Narrow"/>
          <w:sz w:val="26"/>
          <w:szCs w:val="26"/>
        </w:rPr>
        <w:t>Il est inséré un article 10 bis libellé comme suit :</w:t>
      </w:r>
    </w:p>
    <w:p w:rsidR="008D09C9" w:rsidRDefault="008D09C9" w:rsidP="008D09C9">
      <w:pPr>
        <w:tabs>
          <w:tab w:val="left" w:pos="1134"/>
        </w:tabs>
        <w:spacing w:after="0"/>
        <w:ind w:left="1418" w:hanging="1418"/>
        <w:jc w:val="both"/>
        <w:rPr>
          <w:rFonts w:ascii="Arial Narrow" w:hAnsi="Arial Narrow"/>
          <w:sz w:val="26"/>
          <w:szCs w:val="26"/>
        </w:rPr>
      </w:pPr>
    </w:p>
    <w:p w:rsidR="008D09C9" w:rsidRDefault="008D09C9" w:rsidP="008D09C9">
      <w:pPr>
        <w:tabs>
          <w:tab w:val="left" w:pos="1134"/>
        </w:tabs>
        <w:spacing w:after="0"/>
        <w:ind w:left="1418" w:hanging="1418"/>
        <w:jc w:val="both"/>
        <w:rPr>
          <w:rFonts w:ascii="Arial Narrow" w:hAnsi="Arial Narrow"/>
          <w:b/>
          <w:i/>
          <w:sz w:val="26"/>
          <w:szCs w:val="26"/>
        </w:rPr>
      </w:pPr>
      <w:r>
        <w:rPr>
          <w:rFonts w:ascii="Arial Narrow" w:hAnsi="Arial Narrow"/>
          <w:i/>
          <w:sz w:val="26"/>
          <w:szCs w:val="26"/>
        </w:rPr>
        <w:tab/>
      </w:r>
      <w:r>
        <w:rPr>
          <w:rFonts w:ascii="Arial Narrow" w:hAnsi="Arial Narrow"/>
          <w:i/>
          <w:sz w:val="26"/>
          <w:szCs w:val="26"/>
        </w:rPr>
        <w:tab/>
      </w:r>
      <w:r>
        <w:rPr>
          <w:rFonts w:ascii="Arial Narrow" w:hAnsi="Arial Narrow"/>
          <w:b/>
          <w:i/>
          <w:sz w:val="26"/>
          <w:szCs w:val="26"/>
        </w:rPr>
        <w:t>« Article 10 bis :</w:t>
      </w:r>
    </w:p>
    <w:p w:rsidR="008D09C9" w:rsidRDefault="008D09C9" w:rsidP="008D09C9">
      <w:pPr>
        <w:tabs>
          <w:tab w:val="left" w:pos="1134"/>
        </w:tabs>
        <w:spacing w:after="0"/>
        <w:ind w:left="1418" w:hanging="1418"/>
        <w:jc w:val="both"/>
        <w:rPr>
          <w:rFonts w:ascii="Arial Narrow" w:hAnsi="Arial Narrow"/>
          <w:i/>
          <w:sz w:val="26"/>
          <w:szCs w:val="26"/>
        </w:rPr>
      </w:pPr>
    </w:p>
    <w:p w:rsidR="008D09C9" w:rsidRDefault="008D09C9" w:rsidP="008D09C9">
      <w:pPr>
        <w:tabs>
          <w:tab w:val="left" w:pos="1134"/>
        </w:tabs>
        <w:spacing w:after="0"/>
        <w:ind w:left="1418" w:hanging="1418"/>
        <w:jc w:val="both"/>
        <w:rPr>
          <w:rFonts w:ascii="Arial Narrow" w:hAnsi="Arial Narrow"/>
          <w:i/>
          <w:sz w:val="26"/>
          <w:szCs w:val="26"/>
        </w:rPr>
      </w:pPr>
      <w:r>
        <w:rPr>
          <w:rFonts w:ascii="Arial Narrow" w:hAnsi="Arial Narrow"/>
          <w:i/>
          <w:sz w:val="26"/>
          <w:szCs w:val="26"/>
        </w:rPr>
        <w:tab/>
      </w:r>
      <w:r>
        <w:rPr>
          <w:rFonts w:ascii="Arial Narrow" w:hAnsi="Arial Narrow"/>
          <w:i/>
          <w:sz w:val="26"/>
          <w:szCs w:val="26"/>
        </w:rPr>
        <w:tab/>
      </w:r>
      <w:r w:rsidR="00FC7C19">
        <w:rPr>
          <w:rFonts w:ascii="Arial Narrow" w:hAnsi="Arial Narrow"/>
          <w:i/>
          <w:sz w:val="26"/>
          <w:szCs w:val="26"/>
        </w:rPr>
        <w:t>En application des dispositions de l’article 6 de la Loi, l</w:t>
      </w:r>
      <w:r>
        <w:rPr>
          <w:rFonts w:ascii="Arial Narrow" w:hAnsi="Arial Narrow"/>
          <w:i/>
          <w:sz w:val="26"/>
          <w:szCs w:val="26"/>
        </w:rPr>
        <w:t>es modalités de  g</w:t>
      </w:r>
      <w:r w:rsidR="00FC7C19">
        <w:rPr>
          <w:rFonts w:ascii="Arial Narrow" w:hAnsi="Arial Narrow"/>
          <w:i/>
          <w:sz w:val="26"/>
          <w:szCs w:val="26"/>
        </w:rPr>
        <w:t>estion des dérogations</w:t>
      </w:r>
      <w:r>
        <w:rPr>
          <w:rFonts w:ascii="Arial Narrow" w:hAnsi="Arial Narrow"/>
          <w:i/>
          <w:sz w:val="26"/>
          <w:szCs w:val="26"/>
        </w:rPr>
        <w:t>, du fait de l’indisponibilité ou de l’inaccessibilité de l’expertise locale, sont fixées par Arrêté du Ministre de Tutelle, sur proposition de l’ARSP. »</w:t>
      </w:r>
    </w:p>
    <w:p w:rsidR="008D09C9" w:rsidRDefault="008D09C9" w:rsidP="008D09C9">
      <w:pPr>
        <w:tabs>
          <w:tab w:val="left" w:pos="1134"/>
        </w:tabs>
        <w:spacing w:after="0"/>
        <w:ind w:left="1418" w:hanging="1418"/>
        <w:jc w:val="both"/>
        <w:rPr>
          <w:rFonts w:ascii="Arial Narrow" w:hAnsi="Arial Narrow"/>
          <w:i/>
          <w:sz w:val="26"/>
          <w:szCs w:val="26"/>
        </w:rPr>
      </w:pPr>
    </w:p>
    <w:p w:rsidR="008D09C9" w:rsidRDefault="008D09C9" w:rsidP="008D09C9">
      <w:pPr>
        <w:tabs>
          <w:tab w:val="left" w:pos="1134"/>
        </w:tabs>
        <w:spacing w:after="0"/>
        <w:ind w:left="1418" w:hanging="1418"/>
        <w:jc w:val="both"/>
        <w:rPr>
          <w:rFonts w:ascii="Arial Narrow" w:hAnsi="Arial Narrow"/>
          <w:sz w:val="26"/>
          <w:szCs w:val="26"/>
        </w:rPr>
      </w:pPr>
      <w:r>
        <w:rPr>
          <w:rFonts w:ascii="Arial Narrow" w:hAnsi="Arial Narrow"/>
          <w:b/>
          <w:sz w:val="26"/>
          <w:szCs w:val="26"/>
        </w:rPr>
        <w:t>Article 3 </w:t>
      </w:r>
      <w:r>
        <w:rPr>
          <w:rFonts w:ascii="Arial Narrow" w:hAnsi="Arial Narrow"/>
          <w:b/>
          <w:sz w:val="26"/>
          <w:szCs w:val="26"/>
        </w:rPr>
        <w:tab/>
        <w:t>:</w:t>
      </w:r>
      <w:r>
        <w:rPr>
          <w:rFonts w:ascii="Arial Narrow" w:hAnsi="Arial Narrow"/>
          <w:b/>
          <w:sz w:val="26"/>
          <w:szCs w:val="26"/>
        </w:rPr>
        <w:tab/>
      </w:r>
      <w:r>
        <w:rPr>
          <w:rFonts w:ascii="Arial Narrow" w:hAnsi="Arial Narrow"/>
          <w:sz w:val="26"/>
          <w:szCs w:val="26"/>
        </w:rPr>
        <w:t>Sont abrogées, toutes les dispositions antérieures contraires au présent Décret.</w:t>
      </w:r>
    </w:p>
    <w:p w:rsidR="008D09C9" w:rsidRDefault="008D09C9" w:rsidP="008D09C9">
      <w:pPr>
        <w:tabs>
          <w:tab w:val="left" w:pos="1134"/>
        </w:tabs>
        <w:spacing w:after="0"/>
        <w:ind w:left="1418" w:hanging="1418"/>
        <w:jc w:val="both"/>
        <w:rPr>
          <w:rFonts w:ascii="Arial Narrow" w:hAnsi="Arial Narrow"/>
          <w:sz w:val="26"/>
          <w:szCs w:val="26"/>
        </w:rPr>
      </w:pPr>
    </w:p>
    <w:p w:rsidR="008D09C9" w:rsidRDefault="008D09C9" w:rsidP="008D09C9">
      <w:pPr>
        <w:tabs>
          <w:tab w:val="left" w:pos="1134"/>
        </w:tabs>
        <w:spacing w:after="0"/>
        <w:ind w:left="1418" w:hanging="1418"/>
        <w:jc w:val="both"/>
        <w:rPr>
          <w:rFonts w:ascii="Arial Narrow" w:hAnsi="Arial Narrow"/>
          <w:sz w:val="26"/>
          <w:szCs w:val="26"/>
        </w:rPr>
      </w:pPr>
      <w:r>
        <w:rPr>
          <w:rFonts w:ascii="Arial Narrow" w:hAnsi="Arial Narrow"/>
          <w:b/>
          <w:sz w:val="26"/>
          <w:szCs w:val="26"/>
        </w:rPr>
        <w:t>Article 4 </w:t>
      </w:r>
      <w:r>
        <w:rPr>
          <w:rFonts w:ascii="Arial Narrow" w:hAnsi="Arial Narrow"/>
          <w:b/>
          <w:sz w:val="26"/>
          <w:szCs w:val="26"/>
        </w:rPr>
        <w:tab/>
        <w:t>:</w:t>
      </w:r>
      <w:r>
        <w:rPr>
          <w:rFonts w:ascii="Arial Narrow" w:hAnsi="Arial Narrow"/>
          <w:b/>
          <w:sz w:val="26"/>
          <w:szCs w:val="26"/>
        </w:rPr>
        <w:tab/>
      </w:r>
      <w:r>
        <w:rPr>
          <w:rFonts w:ascii="Arial Narrow" w:hAnsi="Arial Narrow"/>
          <w:sz w:val="26"/>
          <w:szCs w:val="26"/>
        </w:rPr>
        <w:t>Le Ministre ayant les Petites et Moyennes Entreprises dans ses attributions est chargé de l’application du présent Décret qui entre en vigueur à la date de sa signature.</w:t>
      </w:r>
    </w:p>
    <w:p w:rsidR="008D09C9" w:rsidRDefault="008D09C9" w:rsidP="008D09C9">
      <w:pPr>
        <w:tabs>
          <w:tab w:val="left" w:pos="1134"/>
          <w:tab w:val="left" w:pos="3828"/>
        </w:tabs>
        <w:spacing w:after="0"/>
        <w:jc w:val="both"/>
        <w:rPr>
          <w:rFonts w:ascii="Arial Narrow" w:hAnsi="Arial Narrow"/>
          <w:sz w:val="26"/>
          <w:szCs w:val="26"/>
        </w:rPr>
      </w:pPr>
    </w:p>
    <w:p w:rsidR="008D09C9" w:rsidRDefault="008D09C9" w:rsidP="008D09C9">
      <w:pPr>
        <w:tabs>
          <w:tab w:val="left" w:pos="3828"/>
        </w:tabs>
        <w:spacing w:after="0"/>
        <w:jc w:val="center"/>
        <w:rPr>
          <w:rFonts w:ascii="Arial Narrow" w:hAnsi="Arial Narrow"/>
          <w:sz w:val="26"/>
          <w:szCs w:val="26"/>
        </w:rPr>
      </w:pPr>
      <w:r>
        <w:rPr>
          <w:rFonts w:ascii="Arial Narrow" w:hAnsi="Arial Narrow"/>
          <w:sz w:val="26"/>
          <w:szCs w:val="26"/>
        </w:rPr>
        <w:t>Fait à Kinshasa, le</w:t>
      </w:r>
    </w:p>
    <w:p w:rsidR="008D09C9" w:rsidRDefault="008D09C9" w:rsidP="008D09C9">
      <w:pPr>
        <w:tabs>
          <w:tab w:val="left" w:pos="3828"/>
        </w:tabs>
        <w:spacing w:after="0"/>
        <w:rPr>
          <w:rFonts w:ascii="Arial Narrow" w:hAnsi="Arial Narrow"/>
          <w:sz w:val="26"/>
          <w:szCs w:val="26"/>
        </w:rPr>
      </w:pPr>
    </w:p>
    <w:p w:rsidR="008D09C9" w:rsidRDefault="008D09C9" w:rsidP="008D09C9">
      <w:pPr>
        <w:tabs>
          <w:tab w:val="left" w:pos="3828"/>
        </w:tabs>
        <w:spacing w:after="0"/>
        <w:jc w:val="center"/>
        <w:rPr>
          <w:rFonts w:ascii="Arial Narrow" w:hAnsi="Arial Narrow"/>
          <w:sz w:val="26"/>
          <w:szCs w:val="26"/>
        </w:rPr>
      </w:pPr>
    </w:p>
    <w:p w:rsidR="008D09C9" w:rsidRDefault="008D09C9" w:rsidP="008D09C9">
      <w:pPr>
        <w:tabs>
          <w:tab w:val="left" w:pos="3828"/>
        </w:tabs>
        <w:spacing w:after="0"/>
        <w:jc w:val="center"/>
        <w:rPr>
          <w:rFonts w:ascii="Arial Narrow" w:hAnsi="Arial Narrow"/>
          <w:b/>
          <w:sz w:val="26"/>
          <w:szCs w:val="26"/>
        </w:rPr>
      </w:pPr>
      <w:r>
        <w:rPr>
          <w:rFonts w:ascii="Arial Narrow" w:hAnsi="Arial Narrow"/>
          <w:b/>
          <w:sz w:val="26"/>
          <w:szCs w:val="26"/>
        </w:rPr>
        <w:t>Sylvestre ILUNGA ILUNKAMBA</w:t>
      </w:r>
    </w:p>
    <w:p w:rsidR="008D09C9" w:rsidRDefault="008D09C9" w:rsidP="008D09C9">
      <w:pPr>
        <w:tabs>
          <w:tab w:val="left" w:pos="3828"/>
        </w:tabs>
        <w:spacing w:after="0"/>
        <w:jc w:val="center"/>
        <w:rPr>
          <w:rFonts w:ascii="Arial Narrow" w:hAnsi="Arial Narrow"/>
          <w:b/>
          <w:sz w:val="26"/>
          <w:szCs w:val="26"/>
        </w:rPr>
      </w:pPr>
    </w:p>
    <w:p w:rsidR="008D09C9" w:rsidRDefault="008D09C9" w:rsidP="008D09C9">
      <w:pPr>
        <w:tabs>
          <w:tab w:val="left" w:pos="3828"/>
        </w:tabs>
        <w:spacing w:after="0"/>
        <w:jc w:val="center"/>
        <w:rPr>
          <w:rFonts w:ascii="Arial Narrow" w:hAnsi="Arial Narrow"/>
          <w:b/>
          <w:sz w:val="26"/>
          <w:szCs w:val="26"/>
        </w:rPr>
      </w:pPr>
    </w:p>
    <w:p w:rsidR="008D09C9" w:rsidRDefault="008D09C9" w:rsidP="008D09C9">
      <w:pPr>
        <w:tabs>
          <w:tab w:val="left" w:pos="3828"/>
        </w:tabs>
        <w:spacing w:after="0"/>
        <w:jc w:val="center"/>
        <w:rPr>
          <w:rFonts w:ascii="Arial Narrow" w:hAnsi="Arial Narrow"/>
          <w:b/>
          <w:sz w:val="26"/>
          <w:szCs w:val="26"/>
        </w:rPr>
      </w:pPr>
    </w:p>
    <w:p w:rsidR="008D09C9" w:rsidRDefault="008D09C9" w:rsidP="008D09C9">
      <w:pPr>
        <w:tabs>
          <w:tab w:val="left" w:pos="3828"/>
        </w:tabs>
        <w:spacing w:after="0"/>
        <w:jc w:val="center"/>
        <w:rPr>
          <w:rFonts w:ascii="Arial Narrow" w:hAnsi="Arial Narrow"/>
          <w:b/>
          <w:sz w:val="26"/>
          <w:szCs w:val="26"/>
          <w:u w:val="single"/>
        </w:rPr>
      </w:pPr>
      <w:r>
        <w:rPr>
          <w:rFonts w:ascii="Arial Narrow" w:hAnsi="Arial Narrow"/>
          <w:b/>
          <w:sz w:val="26"/>
          <w:szCs w:val="26"/>
          <w:u w:val="single"/>
        </w:rPr>
        <w:t>Me Justin KALUMBA MWANA-NGONGO</w:t>
      </w:r>
    </w:p>
    <w:p w:rsidR="008D09C9" w:rsidRDefault="008D09C9" w:rsidP="008D09C9">
      <w:pPr>
        <w:tabs>
          <w:tab w:val="left" w:pos="3828"/>
        </w:tabs>
        <w:spacing w:after="0"/>
        <w:jc w:val="center"/>
        <w:rPr>
          <w:rFonts w:ascii="Arial Narrow" w:hAnsi="Arial Narrow"/>
          <w:b/>
          <w:i/>
          <w:sz w:val="26"/>
          <w:szCs w:val="26"/>
        </w:rPr>
      </w:pPr>
      <w:r>
        <w:rPr>
          <w:rFonts w:ascii="Arial Narrow" w:hAnsi="Arial Narrow"/>
          <w:b/>
          <w:i/>
          <w:sz w:val="26"/>
          <w:szCs w:val="26"/>
        </w:rPr>
        <w:t>Ministre des Classes Moyennes, Petites et Moyennes Entreprises, Artisanat</w:t>
      </w:r>
      <w:bookmarkStart w:id="0" w:name="_GoBack"/>
      <w:bookmarkEnd w:id="0"/>
      <w:r>
        <w:rPr>
          <w:noProof/>
          <w:lang w:eastAsia="fr-FR"/>
        </w:rPr>
        <mc:AlternateContent>
          <mc:Choice Requires="wps">
            <w:drawing>
              <wp:anchor distT="0" distB="0" distL="114300" distR="114300" simplePos="0" relativeHeight="251658752" behindDoc="0" locked="0" layoutInCell="1" allowOverlap="1">
                <wp:simplePos x="0" y="0"/>
                <wp:positionH relativeFrom="column">
                  <wp:posOffset>281940</wp:posOffset>
                </wp:positionH>
                <wp:positionV relativeFrom="paragraph">
                  <wp:posOffset>8283575</wp:posOffset>
                </wp:positionV>
                <wp:extent cx="3003550" cy="699135"/>
                <wp:effectExtent l="0" t="0" r="0" b="571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699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9C9" w:rsidRDefault="008D09C9" w:rsidP="008D09C9">
                            <w:pPr>
                              <w:rPr>
                                <w:b/>
                                <w:i/>
                                <w:color w:val="FFFFFF" w:themeColor="background1"/>
                                <w:sz w:val="16"/>
                                <w:szCs w:val="16"/>
                              </w:rPr>
                            </w:pPr>
                            <w:r>
                              <w:rPr>
                                <w:b/>
                                <w:i/>
                                <w:color w:val="FFFFFF" w:themeColor="background1"/>
                                <w:sz w:val="16"/>
                                <w:szCs w:val="16"/>
                              </w:rPr>
                              <w:t>Min</w:t>
                            </w:r>
                            <w:r>
                              <w:rPr>
                                <w:b/>
                                <w:i/>
                                <w:color w:val="FFFFFF" w:themeColor="background1"/>
                                <w:sz w:val="16"/>
                                <w:szCs w:val="16"/>
                              </w:rPr>
                              <w:tab/>
                              <w:t xml:space="preserve">: </w:t>
                            </w:r>
                            <w:proofErr w:type="spellStart"/>
                            <w:r>
                              <w:rPr>
                                <w:b/>
                                <w:i/>
                                <w:color w:val="FFFFFF" w:themeColor="background1"/>
                                <w:sz w:val="16"/>
                                <w:szCs w:val="16"/>
                              </w:rPr>
                              <w:t>Dircaba</w:t>
                            </w:r>
                            <w:proofErr w:type="spellEnd"/>
                          </w:p>
                          <w:p w:rsidR="008D09C9" w:rsidRDefault="008D09C9" w:rsidP="008D09C9">
                            <w:pPr>
                              <w:rPr>
                                <w:b/>
                                <w:i/>
                                <w:color w:val="FFFFFF" w:themeColor="background1"/>
                                <w:sz w:val="16"/>
                                <w:szCs w:val="16"/>
                              </w:rPr>
                            </w:pPr>
                            <w:proofErr w:type="spellStart"/>
                            <w:r>
                              <w:rPr>
                                <w:b/>
                                <w:i/>
                                <w:color w:val="FFFFFF" w:themeColor="background1"/>
                                <w:sz w:val="16"/>
                                <w:szCs w:val="16"/>
                              </w:rPr>
                              <w:t>Trt</w:t>
                            </w:r>
                            <w:proofErr w:type="spellEnd"/>
                            <w:r>
                              <w:rPr>
                                <w:b/>
                                <w:i/>
                                <w:color w:val="FFFFFF" w:themeColor="background1"/>
                                <w:sz w:val="16"/>
                                <w:szCs w:val="16"/>
                              </w:rPr>
                              <w:tab/>
                              <w:t xml:space="preserve">: Marcel </w:t>
                            </w:r>
                            <w:proofErr w:type="spellStart"/>
                            <w:r>
                              <w:rPr>
                                <w:b/>
                                <w:i/>
                                <w:color w:val="FFFFFF" w:themeColor="background1"/>
                                <w:sz w:val="16"/>
                                <w:szCs w:val="16"/>
                              </w:rPr>
                              <w:t>Katshayi</w:t>
                            </w:r>
                            <w:proofErr w:type="spellEnd"/>
                            <w:r>
                              <w:rPr>
                                <w:b/>
                                <w:i/>
                                <w:color w:val="FFFFFF" w:themeColor="background1"/>
                                <w:sz w:val="16"/>
                                <w:szCs w:val="16"/>
                              </w:rPr>
                              <w:t xml:space="preserve"> (Voir PC </w:t>
                            </w:r>
                            <w:proofErr w:type="spellStart"/>
                            <w:r>
                              <w:rPr>
                                <w:b/>
                                <w:i/>
                                <w:color w:val="FFFFFF" w:themeColor="background1"/>
                                <w:sz w:val="16"/>
                                <w:szCs w:val="16"/>
                              </w:rPr>
                              <w:t>Manoll</w:t>
                            </w:r>
                            <w:proofErr w:type="spellEnd"/>
                            <w:r>
                              <w:rPr>
                                <w:b/>
                                <w:i/>
                                <w:color w:val="FFFFFF" w:themeColor="background1"/>
                                <w:sz w:val="16"/>
                                <w:szCs w:val="16"/>
                              </w:rPr>
                              <w:t>)</w:t>
                            </w:r>
                          </w:p>
                          <w:p w:rsidR="008D09C9" w:rsidRDefault="008D09C9" w:rsidP="008D09C9">
                            <w:pPr>
                              <w:rPr>
                                <w:b/>
                                <w:i/>
                                <w:color w:val="FFFFFF" w:themeColor="background1"/>
                                <w:sz w:val="16"/>
                                <w:szCs w:val="16"/>
                              </w:rPr>
                            </w:pPr>
                            <w:r>
                              <w:rPr>
                                <w:b/>
                                <w:i/>
                                <w:color w:val="FFFFFF" w:themeColor="background1"/>
                                <w:sz w:val="16"/>
                                <w:szCs w:val="16"/>
                              </w:rPr>
                              <w:t>File</w:t>
                            </w:r>
                            <w:r>
                              <w:rPr>
                                <w:b/>
                                <w:i/>
                                <w:color w:val="FFFFFF" w:themeColor="background1"/>
                                <w:sz w:val="16"/>
                                <w:szCs w:val="16"/>
                              </w:rPr>
                              <w:tab/>
                              <w:t>: Note - Problématique liée au PNMNE</w:t>
                            </w:r>
                          </w:p>
                          <w:p w:rsidR="008D09C9" w:rsidRDefault="008D09C9" w:rsidP="008D09C9">
                            <w:pPr>
                              <w:rPr>
                                <w:b/>
                                <w:i/>
                                <w:color w:val="FFFFFF" w:themeColor="background1"/>
                                <w:sz w:val="16"/>
                                <w:szCs w:val="16"/>
                              </w:rPr>
                            </w:pPr>
                            <w:r>
                              <w:rPr>
                                <w:b/>
                                <w:i/>
                                <w:color w:val="FFFFFF" w:themeColor="background1"/>
                                <w:sz w:val="16"/>
                                <w:szCs w:val="16"/>
                              </w:rPr>
                              <w:t>Date</w:t>
                            </w:r>
                            <w:r>
                              <w:rPr>
                                <w:b/>
                                <w:i/>
                                <w:color w:val="FFFFFF" w:themeColor="background1"/>
                                <w:sz w:val="16"/>
                                <w:szCs w:val="16"/>
                              </w:rPr>
                              <w:tab/>
                              <w:t>: 110620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22.2pt;margin-top:652.25pt;width:236.5pt;height:5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" filled="f" stroked="f">
                <v:textbox>
                  <w:txbxContent>
                    <w:p w:rsidR="008D09C9" w:rsidRDefault="008D09C9" w:rsidP="008D09C9">
                      <w:pPr>
                        <w:rPr>
                          <w:b/>
                          <w:i/>
                          <w:color w:val="FFFFFF" w:themeColor="background1"/>
                          <w:sz w:val="16"/>
                          <w:szCs w:val="16"/>
                        </w:rPr>
                      </w:pPr>
                      <w:r>
                        <w:rPr>
                          <w:b/>
                          <w:i/>
                          <w:color w:val="FFFFFF" w:themeColor="background1"/>
                          <w:sz w:val="16"/>
                          <w:szCs w:val="16"/>
                        </w:rPr>
                        <w:t>Min</w:t>
                      </w:r>
                      <w:r>
                        <w:rPr>
                          <w:b/>
                          <w:i/>
                          <w:color w:val="FFFFFF" w:themeColor="background1"/>
                          <w:sz w:val="16"/>
                          <w:szCs w:val="16"/>
                        </w:rPr>
                        <w:tab/>
                        <w:t xml:space="preserve">: </w:t>
                      </w:r>
                      <w:proofErr w:type="spellStart"/>
                      <w:r>
                        <w:rPr>
                          <w:b/>
                          <w:i/>
                          <w:color w:val="FFFFFF" w:themeColor="background1"/>
                          <w:sz w:val="16"/>
                          <w:szCs w:val="16"/>
                        </w:rPr>
                        <w:t>Dircaba</w:t>
                      </w:r>
                      <w:proofErr w:type="spellEnd"/>
                    </w:p>
                    <w:p w:rsidR="008D09C9" w:rsidRDefault="008D09C9" w:rsidP="008D09C9">
                      <w:pPr>
                        <w:rPr>
                          <w:b/>
                          <w:i/>
                          <w:color w:val="FFFFFF" w:themeColor="background1"/>
                          <w:sz w:val="16"/>
                          <w:szCs w:val="16"/>
                        </w:rPr>
                      </w:pPr>
                      <w:proofErr w:type="spellStart"/>
                      <w:r>
                        <w:rPr>
                          <w:b/>
                          <w:i/>
                          <w:color w:val="FFFFFF" w:themeColor="background1"/>
                          <w:sz w:val="16"/>
                          <w:szCs w:val="16"/>
                        </w:rPr>
                        <w:t>Trt</w:t>
                      </w:r>
                      <w:proofErr w:type="spellEnd"/>
                      <w:r>
                        <w:rPr>
                          <w:b/>
                          <w:i/>
                          <w:color w:val="FFFFFF" w:themeColor="background1"/>
                          <w:sz w:val="16"/>
                          <w:szCs w:val="16"/>
                        </w:rPr>
                        <w:tab/>
                        <w:t xml:space="preserve">: Marcel </w:t>
                      </w:r>
                      <w:proofErr w:type="spellStart"/>
                      <w:r>
                        <w:rPr>
                          <w:b/>
                          <w:i/>
                          <w:color w:val="FFFFFF" w:themeColor="background1"/>
                          <w:sz w:val="16"/>
                          <w:szCs w:val="16"/>
                        </w:rPr>
                        <w:t>Katshayi</w:t>
                      </w:r>
                      <w:proofErr w:type="spellEnd"/>
                      <w:r>
                        <w:rPr>
                          <w:b/>
                          <w:i/>
                          <w:color w:val="FFFFFF" w:themeColor="background1"/>
                          <w:sz w:val="16"/>
                          <w:szCs w:val="16"/>
                        </w:rPr>
                        <w:t xml:space="preserve"> (Voir PC </w:t>
                      </w:r>
                      <w:proofErr w:type="spellStart"/>
                      <w:r>
                        <w:rPr>
                          <w:b/>
                          <w:i/>
                          <w:color w:val="FFFFFF" w:themeColor="background1"/>
                          <w:sz w:val="16"/>
                          <w:szCs w:val="16"/>
                        </w:rPr>
                        <w:t>Manoll</w:t>
                      </w:r>
                      <w:proofErr w:type="spellEnd"/>
                      <w:r>
                        <w:rPr>
                          <w:b/>
                          <w:i/>
                          <w:color w:val="FFFFFF" w:themeColor="background1"/>
                          <w:sz w:val="16"/>
                          <w:szCs w:val="16"/>
                        </w:rPr>
                        <w:t>)</w:t>
                      </w:r>
                    </w:p>
                    <w:p w:rsidR="008D09C9" w:rsidRDefault="008D09C9" w:rsidP="008D09C9">
                      <w:pPr>
                        <w:rPr>
                          <w:b/>
                          <w:i/>
                          <w:color w:val="FFFFFF" w:themeColor="background1"/>
                          <w:sz w:val="16"/>
                          <w:szCs w:val="16"/>
                        </w:rPr>
                      </w:pPr>
                      <w:r>
                        <w:rPr>
                          <w:b/>
                          <w:i/>
                          <w:color w:val="FFFFFF" w:themeColor="background1"/>
                          <w:sz w:val="16"/>
                          <w:szCs w:val="16"/>
                        </w:rPr>
                        <w:t>File</w:t>
                      </w:r>
                      <w:r>
                        <w:rPr>
                          <w:b/>
                          <w:i/>
                          <w:color w:val="FFFFFF" w:themeColor="background1"/>
                          <w:sz w:val="16"/>
                          <w:szCs w:val="16"/>
                        </w:rPr>
                        <w:tab/>
                        <w:t>: Note - Problématique liée au PNMNE</w:t>
                      </w:r>
                    </w:p>
                    <w:p w:rsidR="008D09C9" w:rsidRDefault="008D09C9" w:rsidP="008D09C9">
                      <w:pPr>
                        <w:rPr>
                          <w:b/>
                          <w:i/>
                          <w:color w:val="FFFFFF" w:themeColor="background1"/>
                          <w:sz w:val="16"/>
                          <w:szCs w:val="16"/>
                        </w:rPr>
                      </w:pPr>
                      <w:r>
                        <w:rPr>
                          <w:b/>
                          <w:i/>
                          <w:color w:val="FFFFFF" w:themeColor="background1"/>
                          <w:sz w:val="16"/>
                          <w:szCs w:val="16"/>
                        </w:rPr>
                        <w:t>Date</w:t>
                      </w:r>
                      <w:r>
                        <w:rPr>
                          <w:b/>
                          <w:i/>
                          <w:color w:val="FFFFFF" w:themeColor="background1"/>
                          <w:sz w:val="16"/>
                          <w:szCs w:val="16"/>
                        </w:rPr>
                        <w:tab/>
                        <w:t>: 110620</w:t>
                      </w:r>
                    </w:p>
                  </w:txbxContent>
                </v:textbox>
              </v:shape>
            </w:pict>
          </mc:Fallback>
        </mc:AlternateContent>
      </w:r>
    </w:p>
    <w:p w:rsidR="008D09C9" w:rsidRDefault="008D09C9" w:rsidP="008D09C9">
      <w:pPr>
        <w:spacing w:after="0"/>
        <w:jc w:val="both"/>
        <w:rPr>
          <w:rFonts w:ascii="Arial Narrow" w:hAnsi="Arial Narrow"/>
          <w:b/>
          <w:sz w:val="26"/>
          <w:szCs w:val="26"/>
        </w:rPr>
      </w:pPr>
    </w:p>
    <w:p w:rsidR="008D09C9" w:rsidRDefault="008D09C9" w:rsidP="008D09C9">
      <w:pPr>
        <w:spacing w:after="0" w:line="240" w:lineRule="auto"/>
        <w:jc w:val="both"/>
        <w:rPr>
          <w:rFonts w:ascii="Arial Narrow" w:hAnsi="Arial Narrow"/>
          <w:b/>
          <w:sz w:val="26"/>
          <w:szCs w:val="26"/>
        </w:rPr>
      </w:pPr>
    </w:p>
    <w:p w:rsidR="008D09C9" w:rsidRDefault="008D09C9" w:rsidP="008D09C9">
      <w:pPr>
        <w:tabs>
          <w:tab w:val="left" w:pos="1860"/>
        </w:tabs>
        <w:spacing w:after="0" w:line="240" w:lineRule="auto"/>
        <w:contextualSpacing/>
        <w:jc w:val="both"/>
        <w:rPr>
          <w:rFonts w:ascii="Arial Narrow" w:hAnsi="Arial Narrow"/>
          <w:sz w:val="26"/>
          <w:szCs w:val="26"/>
        </w:rPr>
      </w:pPr>
      <w:r>
        <w:rPr>
          <w:rFonts w:ascii="Arial Narrow" w:hAnsi="Arial Narrow"/>
          <w:sz w:val="26"/>
          <w:szCs w:val="26"/>
        </w:rPr>
        <w:tab/>
      </w:r>
    </w:p>
    <w:p w:rsidR="001A7DB5" w:rsidRDefault="001A7DB5"/>
    <w:sectPr w:rsidR="001A7D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9C9"/>
    <w:rsid w:val="000B6031"/>
    <w:rsid w:val="001A7DB5"/>
    <w:rsid w:val="008D09C9"/>
    <w:rsid w:val="00FC7C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227A6E-8CDE-4EDB-AFD6-B186770E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9C9"/>
    <w:pPr>
      <w:spacing w:after="200" w:line="276" w:lineRule="auto"/>
    </w:pPr>
    <w:rPr>
      <w:rFonts w:eastAsia="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69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1015</Words>
  <Characters>5585</Characters>
  <Application>Microsoft Office Word</Application>
  <DocSecurity>0</DocSecurity>
  <Lines>46</Lines>
  <Paragraphs>13</Paragraphs>
  <ScaleCrop>false</ScaleCrop>
  <Company>Microsoft</Company>
  <LinksUpToDate>false</LinksUpToDate>
  <CharactersWithSpaces>6587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3</cp:revision>
  <dcterms:created xsi:type="dcterms:W3CDTF">2020-07-01T08:51:00Z</dcterms:created>
  <dcterms:modified xsi:type="dcterms:W3CDTF">2020-07-01T13:57:00Z</dcterms:modified>
</cp:coreProperties>
</file>